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88" w:rsidRDefault="00145488" w:rsidP="0056063A">
      <w:pPr>
        <w:autoSpaceDE w:val="0"/>
        <w:autoSpaceDN w:val="0"/>
        <w:adjustRightInd w:val="0"/>
        <w:spacing w:after="0" w:line="240" w:lineRule="auto"/>
        <w:rPr>
          <w:rFonts w:ascii="Arial" w:hAnsi="Arial" w:cs="Arial"/>
          <w:b/>
          <w:bCs/>
          <w:sz w:val="19"/>
          <w:szCs w:val="19"/>
          <w:lang w:val="en-US"/>
        </w:rPr>
      </w:pPr>
      <w:bookmarkStart w:id="0" w:name="_GoBack"/>
      <w:r>
        <w:rPr>
          <w:rFonts w:ascii="Arial" w:hAnsi="Arial" w:cs="Arial"/>
          <w:noProof/>
          <w:lang w:eastAsia="el-GR"/>
        </w:rPr>
        <w:drawing>
          <wp:inline distT="0" distB="0" distL="0" distR="0">
            <wp:extent cx="1709530" cy="316089"/>
            <wp:effectExtent l="0" t="0" r="508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9441" cy="316072"/>
                    </a:xfrm>
                    <a:prstGeom prst="rect">
                      <a:avLst/>
                    </a:prstGeom>
                    <a:noFill/>
                    <a:ln>
                      <a:noFill/>
                    </a:ln>
                  </pic:spPr>
                </pic:pic>
              </a:graphicData>
            </a:graphic>
          </wp:inline>
        </w:drawing>
      </w:r>
      <w:bookmarkEnd w:id="0"/>
    </w:p>
    <w:p w:rsidR="00145488" w:rsidRDefault="00145488" w:rsidP="0056063A">
      <w:pPr>
        <w:autoSpaceDE w:val="0"/>
        <w:autoSpaceDN w:val="0"/>
        <w:adjustRightInd w:val="0"/>
        <w:spacing w:after="0" w:line="240" w:lineRule="auto"/>
        <w:rPr>
          <w:rFonts w:ascii="Arial" w:hAnsi="Arial" w:cs="Arial"/>
          <w:b/>
          <w:bCs/>
          <w:sz w:val="19"/>
          <w:szCs w:val="19"/>
          <w:lang w:val="en-US"/>
        </w:rPr>
      </w:pPr>
    </w:p>
    <w:p w:rsidR="0056063A" w:rsidRPr="0056063A" w:rsidRDefault="0056063A" w:rsidP="0056063A">
      <w:pPr>
        <w:autoSpaceDE w:val="0"/>
        <w:autoSpaceDN w:val="0"/>
        <w:adjustRightInd w:val="0"/>
        <w:spacing w:after="0" w:line="240" w:lineRule="auto"/>
        <w:rPr>
          <w:rFonts w:ascii="Arial" w:hAnsi="Arial" w:cs="Arial"/>
          <w:b/>
          <w:bCs/>
          <w:sz w:val="19"/>
          <w:szCs w:val="19"/>
          <w:lang w:val="en-US"/>
        </w:rPr>
      </w:pPr>
      <w:r w:rsidRPr="0056063A">
        <w:rPr>
          <w:rFonts w:ascii="Arial" w:hAnsi="Arial" w:cs="Arial"/>
          <w:b/>
          <w:bCs/>
          <w:sz w:val="19"/>
          <w:szCs w:val="19"/>
          <w:lang w:val="en-US"/>
        </w:rPr>
        <w:t>ANNOUNCEMENT, 1</w:t>
      </w:r>
      <w:r w:rsidRPr="00DD13DB">
        <w:rPr>
          <w:rFonts w:ascii="Arial" w:hAnsi="Arial" w:cs="Arial"/>
          <w:b/>
          <w:bCs/>
          <w:sz w:val="19"/>
          <w:szCs w:val="19"/>
          <w:lang w:val="en-GB"/>
        </w:rPr>
        <w:t>0</w:t>
      </w:r>
      <w:r w:rsidRPr="0056063A">
        <w:rPr>
          <w:rFonts w:ascii="Arial" w:hAnsi="Arial" w:cs="Arial"/>
          <w:b/>
          <w:bCs/>
          <w:sz w:val="19"/>
          <w:szCs w:val="19"/>
          <w:lang w:val="en-US"/>
        </w:rPr>
        <w:t>/1</w:t>
      </w:r>
      <w:r w:rsidRPr="00DD13DB">
        <w:rPr>
          <w:rFonts w:ascii="Arial" w:hAnsi="Arial" w:cs="Arial"/>
          <w:b/>
          <w:bCs/>
          <w:sz w:val="19"/>
          <w:szCs w:val="19"/>
          <w:lang w:val="en-GB"/>
        </w:rPr>
        <w:t>1</w:t>
      </w:r>
      <w:r w:rsidRPr="0056063A">
        <w:rPr>
          <w:rFonts w:ascii="Arial" w:hAnsi="Arial" w:cs="Arial"/>
          <w:b/>
          <w:bCs/>
          <w:sz w:val="19"/>
          <w:szCs w:val="19"/>
          <w:lang w:val="en-US"/>
        </w:rPr>
        <w:t>/2014</w:t>
      </w:r>
    </w:p>
    <w:p w:rsidR="0056063A" w:rsidRPr="00DD13DB" w:rsidRDefault="0056063A" w:rsidP="0056063A">
      <w:pPr>
        <w:autoSpaceDE w:val="0"/>
        <w:autoSpaceDN w:val="0"/>
        <w:adjustRightInd w:val="0"/>
        <w:spacing w:after="0" w:line="240" w:lineRule="auto"/>
        <w:rPr>
          <w:rFonts w:ascii="Arial" w:hAnsi="Arial" w:cs="Arial"/>
          <w:sz w:val="19"/>
          <w:szCs w:val="19"/>
          <w:lang w:val="en-GB"/>
        </w:rPr>
      </w:pPr>
    </w:p>
    <w:p w:rsidR="0056063A" w:rsidRDefault="0056063A" w:rsidP="001618F7">
      <w:pPr>
        <w:autoSpaceDE w:val="0"/>
        <w:autoSpaceDN w:val="0"/>
        <w:adjustRightInd w:val="0"/>
        <w:spacing w:after="0" w:line="240" w:lineRule="auto"/>
        <w:jc w:val="both"/>
        <w:rPr>
          <w:rFonts w:ascii="Arial" w:hAnsi="Arial" w:cs="Arial"/>
          <w:sz w:val="19"/>
          <w:szCs w:val="19"/>
          <w:lang w:val="en-US"/>
        </w:rPr>
      </w:pPr>
      <w:r w:rsidRPr="0056063A">
        <w:rPr>
          <w:rFonts w:ascii="Arial" w:hAnsi="Arial" w:cs="Arial"/>
          <w:sz w:val="19"/>
          <w:szCs w:val="19"/>
          <w:lang w:val="en-US"/>
        </w:rPr>
        <w:t>Attica Bank S.A. (“the Bank”) pursuant to article 4.1.3.3.of the ATHEX Rulebook announces</w:t>
      </w:r>
      <w:r w:rsidR="003B595D">
        <w:rPr>
          <w:rFonts w:ascii="Arial" w:hAnsi="Arial" w:cs="Arial"/>
          <w:sz w:val="19"/>
          <w:szCs w:val="19"/>
          <w:lang w:val="en-US"/>
        </w:rPr>
        <w:t xml:space="preserve"> </w:t>
      </w:r>
      <w:r w:rsidRPr="0056063A">
        <w:rPr>
          <w:rFonts w:ascii="Arial" w:hAnsi="Arial" w:cs="Arial"/>
          <w:sz w:val="19"/>
          <w:szCs w:val="19"/>
          <w:lang w:val="en-US"/>
        </w:rPr>
        <w:t>the following:</w:t>
      </w:r>
    </w:p>
    <w:p w:rsidR="001618F7" w:rsidRDefault="001618F7" w:rsidP="001618F7">
      <w:pPr>
        <w:autoSpaceDE w:val="0"/>
        <w:autoSpaceDN w:val="0"/>
        <w:adjustRightInd w:val="0"/>
        <w:spacing w:after="0" w:line="240" w:lineRule="auto"/>
        <w:jc w:val="both"/>
        <w:rPr>
          <w:rFonts w:ascii="Arial" w:hAnsi="Arial" w:cs="Arial"/>
          <w:sz w:val="19"/>
          <w:szCs w:val="19"/>
          <w:lang w:val="en-US"/>
        </w:rPr>
      </w:pPr>
    </w:p>
    <w:p w:rsidR="0056063A" w:rsidRPr="00283ADD" w:rsidRDefault="00283ADD" w:rsidP="00283ADD">
      <w:pPr>
        <w:pStyle w:val="a3"/>
        <w:autoSpaceDE w:val="0"/>
        <w:autoSpaceDN w:val="0"/>
        <w:adjustRightInd w:val="0"/>
        <w:spacing w:after="0" w:line="240" w:lineRule="auto"/>
        <w:ind w:left="0"/>
        <w:jc w:val="both"/>
        <w:rPr>
          <w:rFonts w:ascii="Arial" w:hAnsi="Arial" w:cs="Arial"/>
          <w:sz w:val="19"/>
          <w:szCs w:val="19"/>
          <w:lang w:val="en-US"/>
        </w:rPr>
      </w:pPr>
      <w:r>
        <w:rPr>
          <w:rFonts w:ascii="Arial" w:hAnsi="Arial" w:cs="Arial"/>
          <w:sz w:val="19"/>
          <w:szCs w:val="19"/>
          <w:lang w:val="en-US"/>
        </w:rPr>
        <w:t>a)</w:t>
      </w:r>
      <w:r w:rsidR="00300D4C">
        <w:rPr>
          <w:rFonts w:ascii="Arial" w:hAnsi="Arial" w:cs="Arial"/>
          <w:sz w:val="19"/>
          <w:szCs w:val="19"/>
          <w:lang w:val="en-US"/>
        </w:rPr>
        <w:t xml:space="preserve"> </w:t>
      </w:r>
      <w:r w:rsidR="003B595D" w:rsidRPr="00283ADD">
        <w:rPr>
          <w:rFonts w:ascii="Arial" w:hAnsi="Arial" w:cs="Arial"/>
          <w:sz w:val="19"/>
          <w:szCs w:val="19"/>
          <w:lang w:val="en-US"/>
        </w:rPr>
        <w:t>On Monday</w:t>
      </w:r>
      <w:r>
        <w:rPr>
          <w:rFonts w:ascii="Arial" w:hAnsi="Arial" w:cs="Arial"/>
          <w:sz w:val="19"/>
          <w:szCs w:val="19"/>
          <w:lang w:val="en-US"/>
        </w:rPr>
        <w:t>,</w:t>
      </w:r>
      <w:r w:rsidR="003B595D" w:rsidRPr="00283ADD">
        <w:rPr>
          <w:rFonts w:ascii="Arial" w:hAnsi="Arial" w:cs="Arial"/>
          <w:sz w:val="19"/>
          <w:szCs w:val="19"/>
          <w:lang w:val="en-US"/>
        </w:rPr>
        <w:t xml:space="preserve"> November 10</w:t>
      </w:r>
      <w:r w:rsidR="003B595D" w:rsidRPr="00283ADD">
        <w:rPr>
          <w:rFonts w:ascii="Arial" w:hAnsi="Arial" w:cs="Arial"/>
          <w:sz w:val="12"/>
          <w:szCs w:val="12"/>
          <w:lang w:val="en-US"/>
        </w:rPr>
        <w:t xml:space="preserve">th </w:t>
      </w:r>
      <w:r w:rsidR="003B595D" w:rsidRPr="00283ADD">
        <w:rPr>
          <w:rFonts w:ascii="Arial" w:hAnsi="Arial" w:cs="Arial"/>
          <w:sz w:val="19"/>
          <w:szCs w:val="19"/>
          <w:lang w:val="en-US"/>
        </w:rPr>
        <w:t xml:space="preserve">2014 at 12:00 </w:t>
      </w:r>
      <w:r w:rsidRPr="00283ADD">
        <w:rPr>
          <w:rFonts w:ascii="Arial" w:hAnsi="Arial" w:cs="Arial"/>
          <w:sz w:val="19"/>
          <w:szCs w:val="19"/>
          <w:lang w:val="en-US"/>
        </w:rPr>
        <w:t xml:space="preserve">the </w:t>
      </w:r>
      <w:r w:rsidR="003B595D" w:rsidRPr="00283ADD">
        <w:rPr>
          <w:rFonts w:ascii="Arial" w:hAnsi="Arial" w:cs="Arial"/>
          <w:sz w:val="19"/>
          <w:szCs w:val="19"/>
          <w:lang w:val="en-US"/>
        </w:rPr>
        <w:t>First Repeat</w:t>
      </w:r>
      <w:r w:rsidRPr="00283ADD">
        <w:rPr>
          <w:rFonts w:ascii="Arial" w:hAnsi="Arial" w:cs="Arial"/>
          <w:sz w:val="19"/>
          <w:szCs w:val="19"/>
          <w:lang w:val="en-US"/>
        </w:rPr>
        <w:t xml:space="preserve"> </w:t>
      </w:r>
      <w:r w:rsidR="003B595D" w:rsidRPr="00283ADD">
        <w:rPr>
          <w:rFonts w:ascii="Arial" w:hAnsi="Arial" w:cs="Arial"/>
          <w:sz w:val="19"/>
          <w:szCs w:val="19"/>
          <w:lang w:val="en-US"/>
        </w:rPr>
        <w:t xml:space="preserve">Extraordinary General Meeting </w:t>
      </w:r>
      <w:r w:rsidRPr="00283ADD">
        <w:rPr>
          <w:rFonts w:ascii="Arial" w:hAnsi="Arial" w:cs="Arial"/>
          <w:sz w:val="19"/>
          <w:szCs w:val="19"/>
          <w:lang w:val="en-US"/>
        </w:rPr>
        <w:t xml:space="preserve">of </w:t>
      </w:r>
      <w:r w:rsidR="0056063A" w:rsidRPr="00283ADD">
        <w:rPr>
          <w:rFonts w:ascii="Arial" w:hAnsi="Arial" w:cs="Arial"/>
          <w:sz w:val="19"/>
          <w:szCs w:val="19"/>
          <w:lang w:val="en-US"/>
        </w:rPr>
        <w:t xml:space="preserve">common shareholders at the </w:t>
      </w:r>
      <w:proofErr w:type="spellStart"/>
      <w:r w:rsidR="0056063A" w:rsidRPr="00283ADD">
        <w:rPr>
          <w:rFonts w:ascii="Arial" w:hAnsi="Arial" w:cs="Arial"/>
          <w:sz w:val="19"/>
          <w:szCs w:val="19"/>
          <w:lang w:val="en-US"/>
        </w:rPr>
        <w:t>Vikela</w:t>
      </w:r>
      <w:proofErr w:type="spellEnd"/>
      <w:r w:rsidR="0056063A" w:rsidRPr="00283ADD">
        <w:rPr>
          <w:rFonts w:ascii="Arial" w:hAnsi="Arial" w:cs="Arial"/>
          <w:sz w:val="19"/>
          <w:szCs w:val="19"/>
          <w:lang w:val="en-US"/>
        </w:rPr>
        <w:t xml:space="preserve"> Room (54 </w:t>
      </w:r>
      <w:proofErr w:type="spellStart"/>
      <w:r w:rsidR="0056063A" w:rsidRPr="00283ADD">
        <w:rPr>
          <w:rFonts w:ascii="Arial" w:hAnsi="Arial" w:cs="Arial"/>
          <w:sz w:val="19"/>
          <w:szCs w:val="19"/>
          <w:lang w:val="en-US"/>
        </w:rPr>
        <w:t>Akadimias</w:t>
      </w:r>
      <w:proofErr w:type="spellEnd"/>
      <w:r w:rsidR="0056063A" w:rsidRPr="00283ADD">
        <w:rPr>
          <w:rFonts w:ascii="Arial" w:hAnsi="Arial" w:cs="Arial"/>
          <w:sz w:val="19"/>
          <w:szCs w:val="19"/>
          <w:lang w:val="en-US"/>
        </w:rPr>
        <w:t xml:space="preserve"> street) </w:t>
      </w:r>
      <w:r w:rsidR="00C472E1">
        <w:rPr>
          <w:rFonts w:ascii="Arial" w:hAnsi="Arial" w:cs="Arial"/>
          <w:sz w:val="19"/>
          <w:szCs w:val="19"/>
          <w:lang w:val="en-US"/>
        </w:rPr>
        <w:t xml:space="preserve">which had been </w:t>
      </w:r>
      <w:r w:rsidR="00C472E1" w:rsidRPr="00283ADD">
        <w:rPr>
          <w:rFonts w:ascii="Arial" w:hAnsi="Arial" w:cs="Arial"/>
          <w:sz w:val="19"/>
          <w:szCs w:val="19"/>
          <w:lang w:val="en-US"/>
        </w:rPr>
        <w:t xml:space="preserve">suspended </w:t>
      </w:r>
      <w:r w:rsidR="00C472E1">
        <w:rPr>
          <w:rFonts w:ascii="Arial" w:hAnsi="Arial" w:cs="Arial"/>
          <w:sz w:val="19"/>
          <w:szCs w:val="19"/>
          <w:lang w:val="en-US"/>
        </w:rPr>
        <w:t xml:space="preserve">on 13/10/2014 was </w:t>
      </w:r>
      <w:r w:rsidR="00C472E1" w:rsidRPr="00283ADD">
        <w:rPr>
          <w:rFonts w:ascii="Arial" w:hAnsi="Arial" w:cs="Arial"/>
          <w:sz w:val="19"/>
          <w:szCs w:val="19"/>
          <w:lang w:val="en-US"/>
        </w:rPr>
        <w:t>resumed</w:t>
      </w:r>
      <w:r w:rsidR="00C472E1">
        <w:rPr>
          <w:rFonts w:ascii="Arial" w:hAnsi="Arial" w:cs="Arial"/>
          <w:sz w:val="19"/>
          <w:szCs w:val="19"/>
          <w:lang w:val="en-US"/>
        </w:rPr>
        <w:t xml:space="preserve"> and</w:t>
      </w:r>
      <w:r>
        <w:rPr>
          <w:rFonts w:ascii="Arial" w:hAnsi="Arial" w:cs="Arial"/>
          <w:sz w:val="19"/>
          <w:szCs w:val="19"/>
          <w:lang w:val="en-US"/>
        </w:rPr>
        <w:t xml:space="preserve"> </w:t>
      </w:r>
      <w:r w:rsidR="0056063A" w:rsidRPr="00283ADD">
        <w:rPr>
          <w:rFonts w:ascii="Arial" w:hAnsi="Arial" w:cs="Arial"/>
          <w:sz w:val="19"/>
          <w:szCs w:val="19"/>
          <w:lang w:val="en-US"/>
        </w:rPr>
        <w:t xml:space="preserve">was attended by </w:t>
      </w:r>
      <w:r>
        <w:rPr>
          <w:rFonts w:ascii="Arial" w:hAnsi="Arial" w:cs="Arial"/>
          <w:sz w:val="19"/>
          <w:szCs w:val="19"/>
          <w:lang w:val="en-US"/>
        </w:rPr>
        <w:t>24</w:t>
      </w:r>
      <w:r w:rsidRPr="00283ADD">
        <w:rPr>
          <w:rFonts w:ascii="Arial" w:hAnsi="Arial" w:cs="Arial"/>
          <w:sz w:val="19"/>
          <w:szCs w:val="19"/>
          <w:lang w:val="en-US"/>
        </w:rPr>
        <w:t xml:space="preserve"> </w:t>
      </w:r>
      <w:r w:rsidR="0056063A" w:rsidRPr="00283ADD">
        <w:rPr>
          <w:rFonts w:ascii="Arial" w:hAnsi="Arial" w:cs="Arial"/>
          <w:sz w:val="19"/>
          <w:szCs w:val="19"/>
          <w:lang w:val="en-US"/>
        </w:rPr>
        <w:t>shareholders (present either in person or represented by proxy). The shareholders who attended the General Meeting represented 540,</w:t>
      </w:r>
      <w:r>
        <w:rPr>
          <w:rFonts w:ascii="Arial" w:hAnsi="Arial" w:cs="Arial"/>
          <w:sz w:val="19"/>
          <w:szCs w:val="19"/>
          <w:lang w:val="en-US"/>
        </w:rPr>
        <w:t>323</w:t>
      </w:r>
      <w:r w:rsidR="0056063A" w:rsidRPr="00283ADD">
        <w:rPr>
          <w:rFonts w:ascii="Arial" w:hAnsi="Arial" w:cs="Arial"/>
          <w:sz w:val="19"/>
          <w:szCs w:val="19"/>
          <w:lang w:val="en-US"/>
        </w:rPr>
        <w:t>,</w:t>
      </w:r>
      <w:r>
        <w:rPr>
          <w:rFonts w:ascii="Arial" w:hAnsi="Arial" w:cs="Arial"/>
          <w:sz w:val="19"/>
          <w:szCs w:val="19"/>
          <w:lang w:val="en-US"/>
        </w:rPr>
        <w:t>669</w:t>
      </w:r>
      <w:r w:rsidR="0056063A" w:rsidRPr="00283ADD">
        <w:rPr>
          <w:rFonts w:ascii="Arial" w:hAnsi="Arial" w:cs="Arial"/>
          <w:sz w:val="19"/>
          <w:szCs w:val="19"/>
          <w:lang w:val="en-US"/>
        </w:rPr>
        <w:t xml:space="preserve"> common shares bearing voting rights out of a total of 1,045,794,145 shares, that is, 51.6</w:t>
      </w:r>
      <w:r>
        <w:rPr>
          <w:rFonts w:ascii="Arial" w:hAnsi="Arial" w:cs="Arial"/>
          <w:sz w:val="19"/>
          <w:szCs w:val="19"/>
          <w:lang w:val="en-US"/>
        </w:rPr>
        <w:t>7</w:t>
      </w:r>
      <w:r w:rsidR="0056063A" w:rsidRPr="00283ADD">
        <w:rPr>
          <w:rFonts w:ascii="Arial" w:hAnsi="Arial" w:cs="Arial"/>
          <w:sz w:val="19"/>
          <w:szCs w:val="19"/>
          <w:lang w:val="en-US"/>
        </w:rPr>
        <w:t xml:space="preserve"> % of the common share capital of the Bank. Therefore, the quorum required by law was achieved.</w:t>
      </w:r>
    </w:p>
    <w:p w:rsidR="00283ADD" w:rsidRPr="00283ADD" w:rsidRDefault="00283ADD" w:rsidP="0056063A">
      <w:pPr>
        <w:autoSpaceDE w:val="0"/>
        <w:autoSpaceDN w:val="0"/>
        <w:adjustRightInd w:val="0"/>
        <w:spacing w:after="0" w:line="240" w:lineRule="auto"/>
        <w:jc w:val="both"/>
        <w:rPr>
          <w:rFonts w:ascii="Arial" w:hAnsi="Arial" w:cs="Arial"/>
          <w:sz w:val="10"/>
          <w:szCs w:val="10"/>
          <w:lang w:val="en-US"/>
        </w:rPr>
      </w:pPr>
    </w:p>
    <w:p w:rsidR="0056063A" w:rsidRPr="00300D4C" w:rsidRDefault="0056063A" w:rsidP="00C65A8E">
      <w:pPr>
        <w:pStyle w:val="Default"/>
        <w:jc w:val="both"/>
        <w:rPr>
          <w:rFonts w:ascii="Arial" w:hAnsi="Arial" w:cs="Arial"/>
          <w:sz w:val="19"/>
          <w:szCs w:val="19"/>
          <w:lang w:val="en-US"/>
        </w:rPr>
      </w:pPr>
      <w:r w:rsidRPr="0056063A">
        <w:rPr>
          <w:rFonts w:ascii="Arial" w:hAnsi="Arial" w:cs="Arial"/>
          <w:sz w:val="19"/>
          <w:szCs w:val="19"/>
          <w:lang w:val="en-US"/>
        </w:rPr>
        <w:t xml:space="preserve">b) Following the </w:t>
      </w:r>
      <w:r w:rsidR="00283ADD">
        <w:rPr>
          <w:rFonts w:ascii="Arial" w:hAnsi="Arial" w:cs="Arial"/>
          <w:sz w:val="19"/>
          <w:szCs w:val="19"/>
          <w:lang w:val="en-US"/>
        </w:rPr>
        <w:t>re-</w:t>
      </w:r>
      <w:r w:rsidRPr="0056063A">
        <w:rPr>
          <w:rFonts w:ascii="Arial" w:hAnsi="Arial" w:cs="Arial"/>
          <w:sz w:val="19"/>
          <w:szCs w:val="19"/>
          <w:lang w:val="en-US"/>
        </w:rPr>
        <w:t>election of the Chairman of the General Meeting and before discussing the items of the agenda, the Chairman of the meeting</w:t>
      </w:r>
      <w:r w:rsidR="00A27C59">
        <w:rPr>
          <w:rFonts w:ascii="Arial" w:hAnsi="Arial" w:cs="Arial"/>
          <w:sz w:val="19"/>
          <w:szCs w:val="19"/>
          <w:lang w:val="en-US"/>
        </w:rPr>
        <w:t>,</w:t>
      </w:r>
      <w:r w:rsidRPr="0056063A">
        <w:rPr>
          <w:rFonts w:ascii="Arial" w:hAnsi="Arial" w:cs="Arial"/>
          <w:sz w:val="19"/>
          <w:szCs w:val="19"/>
          <w:lang w:val="en-US"/>
        </w:rPr>
        <w:t xml:space="preserve"> on behalf of the Bank’s Board of Directors informed the shareholders attending the Meeting that the Bank has received the interest of some international investment funds which intend to cover part of the Bank’s share capital increase.</w:t>
      </w:r>
      <w:r w:rsidR="00C65A8E">
        <w:rPr>
          <w:rFonts w:ascii="Arial" w:hAnsi="Arial" w:cs="Arial"/>
          <w:sz w:val="19"/>
          <w:szCs w:val="19"/>
          <w:lang w:val="en-US"/>
        </w:rPr>
        <w:t xml:space="preserve"> </w:t>
      </w:r>
      <w:r w:rsidRPr="0056063A">
        <w:rPr>
          <w:rFonts w:ascii="Arial" w:hAnsi="Arial" w:cs="Arial"/>
          <w:sz w:val="19"/>
          <w:szCs w:val="19"/>
          <w:lang w:val="en-US"/>
        </w:rPr>
        <w:t>The Bank, assisted by a group of financial advisors, is still in discussions with the aforementioned funds aiming at receiving a final expression of interest and finalizing the relevant agreement/s with the strategic sh</w:t>
      </w:r>
      <w:r w:rsidR="00300D4C">
        <w:rPr>
          <w:rFonts w:ascii="Arial" w:hAnsi="Arial" w:cs="Arial"/>
          <w:sz w:val="19"/>
          <w:szCs w:val="19"/>
          <w:lang w:val="en-US"/>
        </w:rPr>
        <w:t>areholder/s, taking</w:t>
      </w:r>
      <w:r w:rsidR="00A27C59">
        <w:rPr>
          <w:rFonts w:ascii="Arial" w:hAnsi="Arial" w:cs="Arial"/>
          <w:sz w:val="19"/>
          <w:szCs w:val="19"/>
          <w:lang w:val="en-US"/>
        </w:rPr>
        <w:t xml:space="preserve"> also</w:t>
      </w:r>
      <w:r w:rsidR="00300D4C">
        <w:rPr>
          <w:rFonts w:ascii="Arial" w:hAnsi="Arial" w:cs="Arial"/>
          <w:sz w:val="19"/>
          <w:szCs w:val="19"/>
          <w:lang w:val="en-US"/>
        </w:rPr>
        <w:t xml:space="preserve"> into consideration</w:t>
      </w:r>
      <w:r w:rsidR="00917BC6">
        <w:rPr>
          <w:rFonts w:ascii="Arial" w:hAnsi="Arial" w:cs="Arial"/>
          <w:sz w:val="19"/>
          <w:szCs w:val="19"/>
          <w:lang w:val="en-US"/>
        </w:rPr>
        <w:t xml:space="preserve"> the cr</w:t>
      </w:r>
      <w:r w:rsidR="00DD13DB">
        <w:rPr>
          <w:rFonts w:ascii="Arial" w:hAnsi="Arial" w:cs="Arial"/>
          <w:sz w:val="19"/>
          <w:szCs w:val="19"/>
          <w:lang w:val="en-US"/>
        </w:rPr>
        <w:t>ystallization</w:t>
      </w:r>
      <w:r w:rsidR="00C65A8E">
        <w:rPr>
          <w:rFonts w:ascii="Arial" w:hAnsi="Arial" w:cs="Arial"/>
          <w:sz w:val="19"/>
          <w:szCs w:val="19"/>
          <w:lang w:val="en-US"/>
        </w:rPr>
        <w:t xml:space="preserve"> of conditions </w:t>
      </w:r>
      <w:r w:rsidR="00A27C59">
        <w:rPr>
          <w:rFonts w:ascii="Arial" w:hAnsi="Arial" w:cs="Arial"/>
          <w:sz w:val="19"/>
          <w:szCs w:val="19"/>
          <w:lang w:val="en-US"/>
        </w:rPr>
        <w:t>prevailing in the</w:t>
      </w:r>
      <w:r w:rsidR="00C65A8E">
        <w:rPr>
          <w:rFonts w:ascii="Arial" w:hAnsi="Arial" w:cs="Arial"/>
          <w:sz w:val="19"/>
          <w:szCs w:val="19"/>
          <w:lang w:val="en-US"/>
        </w:rPr>
        <w:t xml:space="preserve"> domestic banking sector </w:t>
      </w:r>
      <w:r w:rsidR="00300D4C">
        <w:rPr>
          <w:rFonts w:ascii="Arial" w:hAnsi="Arial" w:cs="Arial"/>
          <w:sz w:val="19"/>
          <w:szCs w:val="19"/>
          <w:lang w:val="en-US"/>
        </w:rPr>
        <w:t xml:space="preserve">following the announcement </w:t>
      </w:r>
      <w:r w:rsidR="00917BC6">
        <w:rPr>
          <w:rFonts w:ascii="Arial" w:hAnsi="Arial" w:cs="Arial"/>
          <w:sz w:val="19"/>
          <w:szCs w:val="19"/>
          <w:lang w:val="en-US"/>
        </w:rPr>
        <w:t xml:space="preserve">of the stress-test results for the four </w:t>
      </w:r>
      <w:r w:rsidR="00A27C59">
        <w:rPr>
          <w:rFonts w:ascii="Arial" w:hAnsi="Arial" w:cs="Arial"/>
          <w:sz w:val="19"/>
          <w:szCs w:val="19"/>
          <w:lang w:val="en-US"/>
        </w:rPr>
        <w:t>Greek</w:t>
      </w:r>
      <w:r w:rsidR="00917BC6">
        <w:rPr>
          <w:rFonts w:ascii="Arial" w:hAnsi="Arial" w:cs="Arial"/>
          <w:sz w:val="19"/>
          <w:szCs w:val="19"/>
          <w:lang w:val="en-US"/>
        </w:rPr>
        <w:t xml:space="preserve"> systemic banks </w:t>
      </w:r>
      <w:r w:rsidR="00A27C59">
        <w:rPr>
          <w:rFonts w:ascii="Arial" w:hAnsi="Arial" w:cs="Arial"/>
          <w:sz w:val="19"/>
          <w:szCs w:val="19"/>
          <w:lang w:val="en-US"/>
        </w:rPr>
        <w:t xml:space="preserve">which was </w:t>
      </w:r>
      <w:r w:rsidR="00917BC6" w:rsidRPr="00917BC6">
        <w:rPr>
          <w:rFonts w:ascii="Arial" w:hAnsi="Arial" w:cs="Arial"/>
          <w:sz w:val="19"/>
          <w:szCs w:val="19"/>
          <w:lang w:val="en-US"/>
        </w:rPr>
        <w:t>conducted by the ECB</w:t>
      </w:r>
      <w:r w:rsidR="00433E59">
        <w:rPr>
          <w:rFonts w:ascii="Arial" w:hAnsi="Arial" w:cs="Arial"/>
          <w:sz w:val="19"/>
          <w:szCs w:val="19"/>
          <w:lang w:val="en-US"/>
        </w:rPr>
        <w:t>.</w:t>
      </w:r>
    </w:p>
    <w:p w:rsidR="00300D4C" w:rsidRPr="001618F7" w:rsidRDefault="00300D4C" w:rsidP="0056063A">
      <w:pPr>
        <w:autoSpaceDE w:val="0"/>
        <w:autoSpaceDN w:val="0"/>
        <w:adjustRightInd w:val="0"/>
        <w:spacing w:after="0" w:line="240" w:lineRule="auto"/>
        <w:jc w:val="both"/>
        <w:rPr>
          <w:rFonts w:ascii="Arial" w:hAnsi="Arial" w:cs="Arial"/>
          <w:sz w:val="10"/>
          <w:szCs w:val="10"/>
          <w:lang w:val="en-US"/>
        </w:rPr>
      </w:pPr>
    </w:p>
    <w:p w:rsidR="0056063A" w:rsidRPr="0056063A" w:rsidRDefault="0056063A" w:rsidP="0056063A">
      <w:pPr>
        <w:autoSpaceDE w:val="0"/>
        <w:autoSpaceDN w:val="0"/>
        <w:adjustRightInd w:val="0"/>
        <w:spacing w:after="0" w:line="240" w:lineRule="auto"/>
        <w:jc w:val="both"/>
        <w:rPr>
          <w:rFonts w:ascii="Arial" w:hAnsi="Arial" w:cs="Arial"/>
          <w:sz w:val="19"/>
          <w:szCs w:val="19"/>
          <w:lang w:val="en-US"/>
        </w:rPr>
      </w:pPr>
      <w:r w:rsidRPr="0056063A">
        <w:rPr>
          <w:rFonts w:ascii="Arial" w:hAnsi="Arial" w:cs="Arial"/>
          <w:sz w:val="19"/>
          <w:szCs w:val="19"/>
          <w:lang w:val="en-US"/>
        </w:rPr>
        <w:t>For this reason and given that the terms of the capital increase that were to be discussed at the General Meeting of October 13</w:t>
      </w:r>
      <w:r w:rsidRPr="0056063A">
        <w:rPr>
          <w:rFonts w:ascii="Arial" w:hAnsi="Arial" w:cs="Arial"/>
          <w:sz w:val="12"/>
          <w:szCs w:val="12"/>
          <w:lang w:val="en-US"/>
        </w:rPr>
        <w:t xml:space="preserve">th </w:t>
      </w:r>
      <w:r w:rsidRPr="0056063A">
        <w:rPr>
          <w:rFonts w:ascii="Arial" w:hAnsi="Arial" w:cs="Arial"/>
          <w:sz w:val="19"/>
          <w:szCs w:val="19"/>
          <w:lang w:val="en-US"/>
        </w:rPr>
        <w:t xml:space="preserve">2014 are largely affected and depend on the conclusion and the terms of the aforementioned agreement/s, the Bank’s Board of Directors, deemed appropriate to propose to the shareholders attending the General Meeting, deciding by the standard quorum and majority required by law, that the Meeting </w:t>
      </w:r>
      <w:r w:rsidRPr="007125D4">
        <w:rPr>
          <w:rFonts w:ascii="Arial" w:hAnsi="Arial" w:cs="Arial"/>
          <w:sz w:val="19"/>
          <w:szCs w:val="19"/>
          <w:lang w:val="en-US"/>
        </w:rPr>
        <w:t xml:space="preserve">be </w:t>
      </w:r>
      <w:r w:rsidR="001618F7">
        <w:rPr>
          <w:rFonts w:ascii="Arial" w:hAnsi="Arial" w:cs="Arial"/>
          <w:sz w:val="19"/>
          <w:szCs w:val="19"/>
          <w:lang w:val="en-US"/>
        </w:rPr>
        <w:t>s</w:t>
      </w:r>
      <w:r w:rsidRPr="0056063A">
        <w:rPr>
          <w:rFonts w:ascii="Arial" w:hAnsi="Arial" w:cs="Arial"/>
          <w:sz w:val="19"/>
          <w:szCs w:val="19"/>
          <w:lang w:val="en-US"/>
        </w:rPr>
        <w:t xml:space="preserve">uspended and resumed on </w:t>
      </w:r>
      <w:r w:rsidR="00300D4C">
        <w:rPr>
          <w:rFonts w:ascii="Arial" w:hAnsi="Arial" w:cs="Arial"/>
          <w:sz w:val="19"/>
          <w:szCs w:val="19"/>
          <w:lang w:val="en-US"/>
        </w:rPr>
        <w:t>Wednesday December</w:t>
      </w:r>
      <w:r w:rsidRPr="0056063A">
        <w:rPr>
          <w:rFonts w:ascii="Arial" w:hAnsi="Arial" w:cs="Arial"/>
          <w:sz w:val="19"/>
          <w:szCs w:val="19"/>
          <w:lang w:val="en-US"/>
        </w:rPr>
        <w:t xml:space="preserve"> 10</w:t>
      </w:r>
      <w:r w:rsidRPr="0056063A">
        <w:rPr>
          <w:rFonts w:ascii="Arial" w:hAnsi="Arial" w:cs="Arial"/>
          <w:sz w:val="12"/>
          <w:szCs w:val="12"/>
          <w:lang w:val="en-US"/>
        </w:rPr>
        <w:t xml:space="preserve">th </w:t>
      </w:r>
      <w:r w:rsidRPr="0056063A">
        <w:rPr>
          <w:rFonts w:ascii="Arial" w:hAnsi="Arial" w:cs="Arial"/>
          <w:sz w:val="19"/>
          <w:szCs w:val="19"/>
          <w:lang w:val="en-US"/>
        </w:rPr>
        <w:t xml:space="preserve">2014 at 12:00 at the </w:t>
      </w:r>
      <w:proofErr w:type="spellStart"/>
      <w:r w:rsidRPr="0056063A">
        <w:rPr>
          <w:rFonts w:ascii="Arial" w:hAnsi="Arial" w:cs="Arial"/>
          <w:sz w:val="19"/>
          <w:szCs w:val="19"/>
          <w:lang w:val="en-US"/>
        </w:rPr>
        <w:t>Vikela</w:t>
      </w:r>
      <w:proofErr w:type="spellEnd"/>
      <w:r w:rsidRPr="0056063A">
        <w:rPr>
          <w:rFonts w:ascii="Arial" w:hAnsi="Arial" w:cs="Arial"/>
          <w:sz w:val="19"/>
          <w:szCs w:val="19"/>
          <w:lang w:val="en-US"/>
        </w:rPr>
        <w:t xml:space="preserve"> Room (54 </w:t>
      </w:r>
      <w:proofErr w:type="spellStart"/>
      <w:r w:rsidRPr="0056063A">
        <w:rPr>
          <w:rFonts w:ascii="Arial" w:hAnsi="Arial" w:cs="Arial"/>
          <w:sz w:val="19"/>
          <w:szCs w:val="19"/>
          <w:lang w:val="en-US"/>
        </w:rPr>
        <w:t>Akadimias</w:t>
      </w:r>
      <w:proofErr w:type="spellEnd"/>
      <w:r w:rsidRPr="0056063A">
        <w:rPr>
          <w:rFonts w:ascii="Arial" w:hAnsi="Arial" w:cs="Arial"/>
          <w:sz w:val="19"/>
          <w:szCs w:val="19"/>
          <w:lang w:val="en-US"/>
        </w:rPr>
        <w:t xml:space="preserve"> street).</w:t>
      </w:r>
    </w:p>
    <w:p w:rsidR="00300D4C" w:rsidRPr="001618F7" w:rsidRDefault="00300D4C" w:rsidP="0056063A">
      <w:pPr>
        <w:autoSpaceDE w:val="0"/>
        <w:autoSpaceDN w:val="0"/>
        <w:adjustRightInd w:val="0"/>
        <w:spacing w:after="0" w:line="240" w:lineRule="auto"/>
        <w:jc w:val="both"/>
        <w:rPr>
          <w:rFonts w:ascii="Arial" w:hAnsi="Arial" w:cs="Arial"/>
          <w:sz w:val="10"/>
          <w:szCs w:val="10"/>
          <w:lang w:val="en-US"/>
        </w:rPr>
      </w:pPr>
    </w:p>
    <w:p w:rsidR="0056063A" w:rsidRPr="0056063A" w:rsidRDefault="0056063A" w:rsidP="0056063A">
      <w:pPr>
        <w:autoSpaceDE w:val="0"/>
        <w:autoSpaceDN w:val="0"/>
        <w:adjustRightInd w:val="0"/>
        <w:spacing w:after="0" w:line="240" w:lineRule="auto"/>
        <w:jc w:val="both"/>
        <w:rPr>
          <w:rFonts w:ascii="Arial" w:hAnsi="Arial" w:cs="Arial"/>
          <w:sz w:val="19"/>
          <w:szCs w:val="19"/>
          <w:lang w:val="en-US"/>
        </w:rPr>
      </w:pPr>
      <w:r w:rsidRPr="0056063A">
        <w:rPr>
          <w:rFonts w:ascii="Arial" w:hAnsi="Arial" w:cs="Arial"/>
          <w:sz w:val="19"/>
          <w:szCs w:val="19"/>
          <w:lang w:val="en-US"/>
        </w:rPr>
        <w:t>The result of the vote on the abovementioned proposal of th</w:t>
      </w:r>
      <w:r w:rsidR="007125D4">
        <w:rPr>
          <w:rFonts w:ascii="Arial" w:hAnsi="Arial" w:cs="Arial"/>
          <w:sz w:val="19"/>
          <w:szCs w:val="19"/>
          <w:lang w:val="en-US"/>
        </w:rPr>
        <w:t xml:space="preserve">e Bank’s Board of Directors was </w:t>
      </w:r>
      <w:r w:rsidRPr="0056063A">
        <w:rPr>
          <w:rFonts w:ascii="Arial" w:hAnsi="Arial" w:cs="Arial"/>
          <w:sz w:val="19"/>
          <w:szCs w:val="19"/>
          <w:lang w:val="en-US"/>
        </w:rPr>
        <w:t>the following:</w:t>
      </w:r>
    </w:p>
    <w:p w:rsidR="0056063A" w:rsidRPr="00300D4C" w:rsidRDefault="0056063A" w:rsidP="0056063A">
      <w:pPr>
        <w:autoSpaceDE w:val="0"/>
        <w:autoSpaceDN w:val="0"/>
        <w:adjustRightInd w:val="0"/>
        <w:spacing w:after="0" w:line="240" w:lineRule="auto"/>
        <w:rPr>
          <w:rFonts w:ascii="Arial" w:hAnsi="Arial" w:cs="Arial"/>
          <w:sz w:val="19"/>
          <w:szCs w:val="19"/>
          <w:lang w:val="en-U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05"/>
        <w:gridCol w:w="1062"/>
        <w:gridCol w:w="1285"/>
        <w:gridCol w:w="1025"/>
        <w:gridCol w:w="847"/>
        <w:gridCol w:w="1025"/>
        <w:gridCol w:w="848"/>
        <w:gridCol w:w="1025"/>
      </w:tblGrid>
      <w:tr w:rsidR="0056063A" w:rsidRPr="00517789" w:rsidTr="0056063A">
        <w:trPr>
          <w:trHeight w:val="167"/>
          <w:jc w:val="center"/>
        </w:trPr>
        <w:tc>
          <w:tcPr>
            <w:tcW w:w="1499" w:type="pct"/>
            <w:gridSpan w:val="2"/>
            <w:shd w:val="clear" w:color="auto" w:fill="C0C0C0"/>
          </w:tcPr>
          <w:p w:rsidR="0056063A" w:rsidRPr="00517789" w:rsidRDefault="003B595D" w:rsidP="00A27C59">
            <w:pPr>
              <w:spacing w:after="0" w:line="240" w:lineRule="auto"/>
              <w:jc w:val="center"/>
              <w:rPr>
                <w:rFonts w:ascii="Arial" w:eastAsia="Times New Roman" w:hAnsi="Arial" w:cs="Arial"/>
                <w:b/>
                <w:sz w:val="14"/>
                <w:szCs w:val="14"/>
                <w:lang w:eastAsia="en-GB"/>
              </w:rPr>
            </w:pPr>
            <w:r>
              <w:rPr>
                <w:rFonts w:ascii="Arial" w:hAnsi="Arial" w:cs="Arial"/>
                <w:b/>
                <w:bCs/>
                <w:sz w:val="15"/>
                <w:szCs w:val="15"/>
              </w:rPr>
              <w:t>VOTED</w:t>
            </w:r>
          </w:p>
        </w:tc>
        <w:tc>
          <w:tcPr>
            <w:tcW w:w="1342" w:type="pct"/>
            <w:gridSpan w:val="2"/>
            <w:shd w:val="clear" w:color="auto" w:fill="C0C0C0"/>
          </w:tcPr>
          <w:p w:rsidR="0056063A" w:rsidRPr="00517789" w:rsidRDefault="003B595D" w:rsidP="00A27C59">
            <w:pPr>
              <w:spacing w:after="0" w:line="240" w:lineRule="auto"/>
              <w:jc w:val="center"/>
              <w:rPr>
                <w:rFonts w:ascii="Arial" w:eastAsia="Times New Roman" w:hAnsi="Arial" w:cs="Arial"/>
                <w:b/>
                <w:sz w:val="14"/>
                <w:szCs w:val="14"/>
                <w:lang w:eastAsia="en-GB"/>
              </w:rPr>
            </w:pPr>
            <w:r>
              <w:rPr>
                <w:rFonts w:ascii="Arial" w:hAnsi="Arial" w:cs="Arial"/>
                <w:b/>
                <w:bCs/>
                <w:sz w:val="15"/>
                <w:szCs w:val="15"/>
              </w:rPr>
              <w:t>FOR</w:t>
            </w:r>
          </w:p>
        </w:tc>
        <w:tc>
          <w:tcPr>
            <w:tcW w:w="1078" w:type="pct"/>
            <w:gridSpan w:val="2"/>
            <w:shd w:val="clear" w:color="auto" w:fill="C0C0C0"/>
          </w:tcPr>
          <w:p w:rsidR="0056063A" w:rsidRPr="00517789" w:rsidRDefault="003B595D" w:rsidP="00A27C59">
            <w:pPr>
              <w:spacing w:after="0" w:line="240" w:lineRule="auto"/>
              <w:jc w:val="center"/>
              <w:rPr>
                <w:rFonts w:ascii="Arial" w:eastAsia="Times New Roman" w:hAnsi="Arial" w:cs="Arial"/>
                <w:b/>
                <w:sz w:val="14"/>
                <w:szCs w:val="14"/>
                <w:lang w:eastAsia="en-GB"/>
              </w:rPr>
            </w:pPr>
            <w:r>
              <w:rPr>
                <w:rFonts w:ascii="Arial" w:hAnsi="Arial" w:cs="Arial"/>
                <w:b/>
                <w:bCs/>
                <w:sz w:val="15"/>
                <w:szCs w:val="15"/>
              </w:rPr>
              <w:t>AGAINST</w:t>
            </w:r>
          </w:p>
        </w:tc>
        <w:tc>
          <w:tcPr>
            <w:tcW w:w="1081" w:type="pct"/>
            <w:gridSpan w:val="2"/>
            <w:shd w:val="clear" w:color="auto" w:fill="C0C0C0"/>
          </w:tcPr>
          <w:p w:rsidR="0056063A" w:rsidRPr="00517789" w:rsidRDefault="003B595D" w:rsidP="00A27C59">
            <w:pPr>
              <w:spacing w:after="0" w:line="240" w:lineRule="auto"/>
              <w:jc w:val="center"/>
              <w:rPr>
                <w:rFonts w:ascii="Arial" w:eastAsia="Times New Roman" w:hAnsi="Arial" w:cs="Arial"/>
                <w:b/>
                <w:sz w:val="14"/>
                <w:szCs w:val="14"/>
                <w:lang w:eastAsia="en-GB"/>
              </w:rPr>
            </w:pPr>
            <w:r>
              <w:rPr>
                <w:rFonts w:ascii="Arial" w:hAnsi="Arial" w:cs="Arial"/>
                <w:b/>
                <w:bCs/>
                <w:sz w:val="15"/>
                <w:szCs w:val="15"/>
              </w:rPr>
              <w:t>BLANK / ABSTAINED</w:t>
            </w:r>
          </w:p>
        </w:tc>
      </w:tr>
      <w:tr w:rsidR="003B595D" w:rsidRPr="00145488" w:rsidTr="0056063A">
        <w:trPr>
          <w:trHeight w:val="587"/>
          <w:jc w:val="center"/>
        </w:trPr>
        <w:tc>
          <w:tcPr>
            <w:tcW w:w="850" w:type="pct"/>
            <w:shd w:val="clear" w:color="auto" w:fill="C0C0C0"/>
          </w:tcPr>
          <w:p w:rsidR="0056063A" w:rsidRPr="003B595D" w:rsidRDefault="00281AE0" w:rsidP="00281AE0">
            <w:pPr>
              <w:autoSpaceDE w:val="0"/>
              <w:autoSpaceDN w:val="0"/>
              <w:adjustRightInd w:val="0"/>
              <w:spacing w:after="0" w:line="240" w:lineRule="auto"/>
              <w:jc w:val="center"/>
              <w:rPr>
                <w:rFonts w:ascii="Arial" w:hAnsi="Arial" w:cs="Arial"/>
                <w:b/>
                <w:bCs/>
                <w:sz w:val="15"/>
                <w:szCs w:val="15"/>
                <w:lang w:val="en-US"/>
              </w:rPr>
            </w:pPr>
            <w:r>
              <w:rPr>
                <w:rFonts w:ascii="Arial" w:hAnsi="Arial" w:cs="Arial"/>
                <w:b/>
                <w:bCs/>
                <w:sz w:val="15"/>
                <w:szCs w:val="15"/>
                <w:lang w:val="en-US"/>
              </w:rPr>
              <w:t xml:space="preserve">Number of </w:t>
            </w:r>
            <w:r w:rsidR="0056063A" w:rsidRPr="003B595D">
              <w:rPr>
                <w:rFonts w:ascii="Arial" w:hAnsi="Arial" w:cs="Arial"/>
                <w:b/>
                <w:bCs/>
                <w:sz w:val="15"/>
                <w:szCs w:val="15"/>
                <w:lang w:val="en-US"/>
              </w:rPr>
              <w:t>shares-  valid</w:t>
            </w:r>
          </w:p>
          <w:p w:rsidR="0056063A" w:rsidRPr="003B595D" w:rsidRDefault="0056063A" w:rsidP="00281AE0">
            <w:pPr>
              <w:spacing w:after="0" w:line="240" w:lineRule="auto"/>
              <w:jc w:val="center"/>
              <w:rPr>
                <w:rFonts w:ascii="Arial" w:eastAsia="Times New Roman" w:hAnsi="Arial" w:cs="Arial"/>
                <w:b/>
                <w:sz w:val="14"/>
                <w:szCs w:val="14"/>
                <w:lang w:val="en-US" w:eastAsia="en-GB"/>
              </w:rPr>
            </w:pPr>
            <w:r w:rsidRPr="003B595D">
              <w:rPr>
                <w:rFonts w:ascii="Arial" w:hAnsi="Arial" w:cs="Arial"/>
                <w:b/>
                <w:bCs/>
                <w:sz w:val="15"/>
                <w:szCs w:val="15"/>
                <w:lang w:val="en-US"/>
              </w:rPr>
              <w:t>votes</w:t>
            </w:r>
          </w:p>
        </w:tc>
        <w:tc>
          <w:tcPr>
            <w:tcW w:w="649" w:type="pct"/>
            <w:shd w:val="clear" w:color="auto" w:fill="C0C0C0"/>
          </w:tcPr>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Percentage</w:t>
            </w:r>
          </w:p>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of the</w:t>
            </w:r>
          </w:p>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common</w:t>
            </w:r>
          </w:p>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share</w:t>
            </w:r>
          </w:p>
          <w:p w:rsidR="0056063A" w:rsidRPr="00DD13DB" w:rsidRDefault="003B595D" w:rsidP="00281AE0">
            <w:pPr>
              <w:spacing w:after="0" w:line="240" w:lineRule="auto"/>
              <w:jc w:val="center"/>
              <w:rPr>
                <w:rFonts w:ascii="Arial" w:eastAsia="Times New Roman" w:hAnsi="Arial" w:cs="Arial"/>
                <w:b/>
                <w:sz w:val="14"/>
                <w:szCs w:val="14"/>
                <w:lang w:val="en-GB" w:eastAsia="en-GB"/>
              </w:rPr>
            </w:pPr>
            <w:r w:rsidRPr="00DD13DB">
              <w:rPr>
                <w:rFonts w:ascii="Arial" w:hAnsi="Arial" w:cs="Arial"/>
                <w:b/>
                <w:bCs/>
                <w:sz w:val="15"/>
                <w:szCs w:val="15"/>
                <w:lang w:val="en-GB"/>
              </w:rPr>
              <w:t>capital</w:t>
            </w:r>
          </w:p>
        </w:tc>
        <w:tc>
          <w:tcPr>
            <w:tcW w:w="780" w:type="pct"/>
            <w:shd w:val="clear" w:color="auto" w:fill="C0C0C0"/>
          </w:tcPr>
          <w:p w:rsidR="0056063A" w:rsidRPr="00E36DB8" w:rsidRDefault="00E36DB8" w:rsidP="00281AE0">
            <w:pPr>
              <w:autoSpaceDE w:val="0"/>
              <w:autoSpaceDN w:val="0"/>
              <w:adjustRightInd w:val="0"/>
              <w:spacing w:after="0" w:line="240" w:lineRule="auto"/>
              <w:jc w:val="center"/>
              <w:rPr>
                <w:rFonts w:ascii="Arial" w:hAnsi="Arial" w:cs="Arial"/>
                <w:b/>
                <w:bCs/>
                <w:sz w:val="15"/>
                <w:szCs w:val="15"/>
              </w:rPr>
            </w:pPr>
            <w:proofErr w:type="spellStart"/>
            <w:r>
              <w:rPr>
                <w:rFonts w:ascii="Arial" w:hAnsi="Arial" w:cs="Arial"/>
                <w:b/>
                <w:bCs/>
                <w:sz w:val="15"/>
                <w:szCs w:val="15"/>
              </w:rPr>
              <w:t>Shares</w:t>
            </w:r>
            <w:proofErr w:type="spellEnd"/>
            <w:r>
              <w:rPr>
                <w:rFonts w:ascii="Arial" w:hAnsi="Arial" w:cs="Arial"/>
                <w:b/>
                <w:bCs/>
                <w:sz w:val="15"/>
                <w:szCs w:val="15"/>
              </w:rPr>
              <w:t xml:space="preserve"> –</w:t>
            </w:r>
            <w:proofErr w:type="spellStart"/>
            <w:r w:rsidR="003B595D">
              <w:rPr>
                <w:rFonts w:ascii="Arial" w:hAnsi="Arial" w:cs="Arial"/>
                <w:b/>
                <w:bCs/>
                <w:sz w:val="15"/>
                <w:szCs w:val="15"/>
              </w:rPr>
              <w:t>Votes</w:t>
            </w:r>
            <w:proofErr w:type="spellEnd"/>
          </w:p>
        </w:tc>
        <w:tc>
          <w:tcPr>
            <w:tcW w:w="563" w:type="pct"/>
            <w:shd w:val="clear" w:color="auto" w:fill="C0C0C0"/>
          </w:tcPr>
          <w:p w:rsidR="003B595D" w:rsidRPr="003B595D" w:rsidRDefault="003B595D" w:rsidP="00281AE0">
            <w:pPr>
              <w:autoSpaceDE w:val="0"/>
              <w:autoSpaceDN w:val="0"/>
              <w:adjustRightInd w:val="0"/>
              <w:spacing w:after="0" w:line="240" w:lineRule="auto"/>
              <w:jc w:val="center"/>
              <w:rPr>
                <w:rFonts w:ascii="Arial" w:hAnsi="Arial" w:cs="Arial"/>
                <w:b/>
                <w:bCs/>
                <w:sz w:val="15"/>
                <w:szCs w:val="15"/>
                <w:lang w:val="en-US"/>
              </w:rPr>
            </w:pPr>
            <w:r w:rsidRPr="003B595D">
              <w:rPr>
                <w:rFonts w:ascii="Arial" w:hAnsi="Arial" w:cs="Arial"/>
                <w:b/>
                <w:bCs/>
                <w:sz w:val="15"/>
                <w:szCs w:val="15"/>
                <w:lang w:val="en-US"/>
              </w:rPr>
              <w:t>Percentage of</w:t>
            </w:r>
            <w:r>
              <w:rPr>
                <w:rFonts w:ascii="Arial" w:hAnsi="Arial" w:cs="Arial"/>
                <w:b/>
                <w:bCs/>
                <w:sz w:val="15"/>
                <w:szCs w:val="15"/>
                <w:lang w:val="en-US"/>
              </w:rPr>
              <w:t xml:space="preserve"> </w:t>
            </w:r>
            <w:r w:rsidRPr="003B595D">
              <w:rPr>
                <w:rFonts w:ascii="Arial" w:hAnsi="Arial" w:cs="Arial"/>
                <w:b/>
                <w:bCs/>
                <w:sz w:val="15"/>
                <w:szCs w:val="15"/>
                <w:lang w:val="en-US"/>
              </w:rPr>
              <w:t>the valid</w:t>
            </w:r>
          </w:p>
          <w:p w:rsidR="0056063A" w:rsidRPr="003B595D" w:rsidRDefault="003B595D" w:rsidP="00281AE0">
            <w:pPr>
              <w:spacing w:after="0" w:line="240" w:lineRule="auto"/>
              <w:jc w:val="center"/>
              <w:rPr>
                <w:rFonts w:ascii="Arial" w:eastAsia="Times New Roman" w:hAnsi="Arial" w:cs="Arial"/>
                <w:b/>
                <w:sz w:val="14"/>
                <w:szCs w:val="14"/>
                <w:lang w:val="en-US" w:eastAsia="en-GB"/>
              </w:rPr>
            </w:pPr>
            <w:r w:rsidRPr="003B595D">
              <w:rPr>
                <w:rFonts w:ascii="Arial" w:hAnsi="Arial" w:cs="Arial"/>
                <w:b/>
                <w:bCs/>
                <w:sz w:val="15"/>
                <w:szCs w:val="15"/>
                <w:lang w:val="en-US"/>
              </w:rPr>
              <w:t>votes</w:t>
            </w:r>
          </w:p>
        </w:tc>
        <w:tc>
          <w:tcPr>
            <w:tcW w:w="523" w:type="pct"/>
            <w:shd w:val="clear" w:color="auto" w:fill="C0C0C0"/>
          </w:tcPr>
          <w:p w:rsidR="003B595D" w:rsidRDefault="003B595D" w:rsidP="00281AE0">
            <w:pPr>
              <w:autoSpaceDE w:val="0"/>
              <w:autoSpaceDN w:val="0"/>
              <w:adjustRightInd w:val="0"/>
              <w:spacing w:after="0" w:line="240" w:lineRule="auto"/>
              <w:jc w:val="center"/>
              <w:rPr>
                <w:rFonts w:ascii="Arial" w:hAnsi="Arial" w:cs="Arial"/>
                <w:b/>
                <w:bCs/>
                <w:sz w:val="15"/>
                <w:szCs w:val="15"/>
              </w:rPr>
            </w:pPr>
            <w:proofErr w:type="spellStart"/>
            <w:r>
              <w:rPr>
                <w:rFonts w:ascii="Arial" w:hAnsi="Arial" w:cs="Arial"/>
                <w:b/>
                <w:bCs/>
                <w:sz w:val="15"/>
                <w:szCs w:val="15"/>
              </w:rPr>
              <w:t>Shares</w:t>
            </w:r>
            <w:proofErr w:type="spellEnd"/>
            <w:r>
              <w:rPr>
                <w:rFonts w:ascii="Arial" w:hAnsi="Arial" w:cs="Arial"/>
                <w:b/>
                <w:bCs/>
                <w:sz w:val="15"/>
                <w:szCs w:val="15"/>
              </w:rPr>
              <w:t xml:space="preserve"> -</w:t>
            </w:r>
          </w:p>
          <w:p w:rsidR="0056063A" w:rsidRPr="00517789" w:rsidRDefault="003B595D" w:rsidP="00281AE0">
            <w:pPr>
              <w:spacing w:after="0" w:line="240" w:lineRule="auto"/>
              <w:jc w:val="center"/>
              <w:rPr>
                <w:rFonts w:ascii="Arial" w:eastAsia="Times New Roman" w:hAnsi="Arial" w:cs="Arial"/>
                <w:b/>
                <w:sz w:val="14"/>
                <w:szCs w:val="14"/>
                <w:lang w:val="en-GB" w:eastAsia="en-GB"/>
              </w:rPr>
            </w:pPr>
            <w:proofErr w:type="spellStart"/>
            <w:r>
              <w:rPr>
                <w:rFonts w:ascii="Arial" w:hAnsi="Arial" w:cs="Arial"/>
                <w:b/>
                <w:bCs/>
                <w:sz w:val="15"/>
                <w:szCs w:val="15"/>
              </w:rPr>
              <w:t>Votes</w:t>
            </w:r>
            <w:proofErr w:type="spellEnd"/>
          </w:p>
        </w:tc>
        <w:tc>
          <w:tcPr>
            <w:tcW w:w="554" w:type="pct"/>
            <w:shd w:val="clear" w:color="auto" w:fill="C0C0C0"/>
          </w:tcPr>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Percentage</w:t>
            </w:r>
          </w:p>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of the valid</w:t>
            </w:r>
          </w:p>
          <w:p w:rsidR="0056063A" w:rsidRPr="00DD13DB" w:rsidRDefault="003B595D" w:rsidP="00281AE0">
            <w:pPr>
              <w:spacing w:after="0" w:line="240" w:lineRule="auto"/>
              <w:jc w:val="center"/>
              <w:rPr>
                <w:rFonts w:ascii="Arial" w:eastAsia="Times New Roman" w:hAnsi="Arial" w:cs="Arial"/>
                <w:b/>
                <w:sz w:val="14"/>
                <w:szCs w:val="14"/>
                <w:lang w:val="en-GB" w:eastAsia="en-GB"/>
              </w:rPr>
            </w:pPr>
            <w:r w:rsidRPr="00DD13DB">
              <w:rPr>
                <w:rFonts w:ascii="Arial" w:hAnsi="Arial" w:cs="Arial"/>
                <w:b/>
                <w:bCs/>
                <w:sz w:val="15"/>
                <w:szCs w:val="15"/>
                <w:lang w:val="en-GB"/>
              </w:rPr>
              <w:t>votes</w:t>
            </w:r>
          </w:p>
        </w:tc>
        <w:tc>
          <w:tcPr>
            <w:tcW w:w="523" w:type="pct"/>
            <w:shd w:val="clear" w:color="auto" w:fill="C0C0C0"/>
          </w:tcPr>
          <w:p w:rsidR="003B595D" w:rsidRDefault="003B595D" w:rsidP="00281AE0">
            <w:pPr>
              <w:autoSpaceDE w:val="0"/>
              <w:autoSpaceDN w:val="0"/>
              <w:adjustRightInd w:val="0"/>
              <w:spacing w:after="0" w:line="240" w:lineRule="auto"/>
              <w:jc w:val="center"/>
              <w:rPr>
                <w:rFonts w:ascii="Arial" w:hAnsi="Arial" w:cs="Arial"/>
                <w:b/>
                <w:bCs/>
                <w:sz w:val="15"/>
                <w:szCs w:val="15"/>
              </w:rPr>
            </w:pPr>
            <w:proofErr w:type="spellStart"/>
            <w:r>
              <w:rPr>
                <w:rFonts w:ascii="Arial" w:hAnsi="Arial" w:cs="Arial"/>
                <w:b/>
                <w:bCs/>
                <w:sz w:val="15"/>
                <w:szCs w:val="15"/>
              </w:rPr>
              <w:t>Shares</w:t>
            </w:r>
            <w:proofErr w:type="spellEnd"/>
            <w:r>
              <w:rPr>
                <w:rFonts w:ascii="Arial" w:hAnsi="Arial" w:cs="Arial"/>
                <w:b/>
                <w:bCs/>
                <w:sz w:val="15"/>
                <w:szCs w:val="15"/>
              </w:rPr>
              <w:t xml:space="preserve"> -</w:t>
            </w:r>
          </w:p>
          <w:p w:rsidR="0056063A" w:rsidRPr="00517789" w:rsidRDefault="003B595D" w:rsidP="00281AE0">
            <w:pPr>
              <w:spacing w:after="0" w:line="240" w:lineRule="auto"/>
              <w:jc w:val="center"/>
              <w:rPr>
                <w:rFonts w:ascii="Arial" w:eastAsia="Times New Roman" w:hAnsi="Arial" w:cs="Arial"/>
                <w:b/>
                <w:sz w:val="14"/>
                <w:szCs w:val="14"/>
                <w:lang w:val="en-GB" w:eastAsia="en-GB"/>
              </w:rPr>
            </w:pPr>
            <w:proofErr w:type="spellStart"/>
            <w:r>
              <w:rPr>
                <w:rFonts w:ascii="Arial" w:hAnsi="Arial" w:cs="Arial"/>
                <w:b/>
                <w:bCs/>
                <w:sz w:val="15"/>
                <w:szCs w:val="15"/>
              </w:rPr>
              <w:t>Votes</w:t>
            </w:r>
            <w:proofErr w:type="spellEnd"/>
          </w:p>
        </w:tc>
        <w:tc>
          <w:tcPr>
            <w:tcW w:w="557" w:type="pct"/>
            <w:shd w:val="clear" w:color="auto" w:fill="C0C0C0"/>
          </w:tcPr>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Percentage</w:t>
            </w:r>
          </w:p>
          <w:p w:rsidR="003B595D" w:rsidRPr="00DD13DB" w:rsidRDefault="003B595D" w:rsidP="00281AE0">
            <w:pPr>
              <w:autoSpaceDE w:val="0"/>
              <w:autoSpaceDN w:val="0"/>
              <w:adjustRightInd w:val="0"/>
              <w:spacing w:after="0" w:line="240" w:lineRule="auto"/>
              <w:jc w:val="center"/>
              <w:rPr>
                <w:rFonts w:ascii="Arial" w:hAnsi="Arial" w:cs="Arial"/>
                <w:b/>
                <w:bCs/>
                <w:sz w:val="15"/>
                <w:szCs w:val="15"/>
                <w:lang w:val="en-GB"/>
              </w:rPr>
            </w:pPr>
            <w:r w:rsidRPr="00DD13DB">
              <w:rPr>
                <w:rFonts w:ascii="Arial" w:hAnsi="Arial" w:cs="Arial"/>
                <w:b/>
                <w:bCs/>
                <w:sz w:val="15"/>
                <w:szCs w:val="15"/>
                <w:lang w:val="en-GB"/>
              </w:rPr>
              <w:t>of the valid</w:t>
            </w:r>
          </w:p>
          <w:p w:rsidR="0056063A" w:rsidRPr="00DD13DB" w:rsidRDefault="003B595D" w:rsidP="00281AE0">
            <w:pPr>
              <w:spacing w:after="0" w:line="240" w:lineRule="auto"/>
              <w:jc w:val="center"/>
              <w:rPr>
                <w:rFonts w:ascii="Arial" w:eastAsia="Times New Roman" w:hAnsi="Arial" w:cs="Arial"/>
                <w:b/>
                <w:sz w:val="14"/>
                <w:szCs w:val="14"/>
                <w:lang w:val="en-GB" w:eastAsia="en-GB"/>
              </w:rPr>
            </w:pPr>
            <w:r w:rsidRPr="00DD13DB">
              <w:rPr>
                <w:rFonts w:ascii="Arial" w:hAnsi="Arial" w:cs="Arial"/>
                <w:b/>
                <w:bCs/>
                <w:sz w:val="15"/>
                <w:szCs w:val="15"/>
                <w:lang w:val="en-GB"/>
              </w:rPr>
              <w:t>votes</w:t>
            </w:r>
          </w:p>
        </w:tc>
      </w:tr>
      <w:tr w:rsidR="00300D4C" w:rsidRPr="00517789" w:rsidTr="0056063A">
        <w:trPr>
          <w:trHeight w:val="374"/>
          <w:jc w:val="center"/>
        </w:trPr>
        <w:tc>
          <w:tcPr>
            <w:tcW w:w="850" w:type="pct"/>
            <w:shd w:val="clear" w:color="auto" w:fill="auto"/>
            <w:vAlign w:val="center"/>
          </w:tcPr>
          <w:p w:rsidR="0056063A" w:rsidRPr="00766B13" w:rsidRDefault="0056063A" w:rsidP="00300D4C">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540</w:t>
            </w:r>
            <w:r w:rsidR="00300D4C" w:rsidRPr="00766B13">
              <w:rPr>
                <w:rFonts w:ascii="Arial" w:eastAsia="Times New Roman" w:hAnsi="Arial" w:cs="Arial"/>
                <w:sz w:val="19"/>
                <w:szCs w:val="19"/>
                <w:lang w:val="en-US" w:eastAsia="en-GB"/>
              </w:rPr>
              <w:t>,</w:t>
            </w:r>
            <w:r w:rsidRPr="00766B13">
              <w:rPr>
                <w:rFonts w:ascii="Arial" w:eastAsia="Times New Roman" w:hAnsi="Arial" w:cs="Arial"/>
                <w:sz w:val="19"/>
                <w:szCs w:val="19"/>
                <w:lang w:eastAsia="en-GB"/>
              </w:rPr>
              <w:t>301</w:t>
            </w:r>
            <w:r w:rsidR="00300D4C" w:rsidRPr="00766B13">
              <w:rPr>
                <w:rFonts w:ascii="Arial" w:eastAsia="Times New Roman" w:hAnsi="Arial" w:cs="Arial"/>
                <w:sz w:val="19"/>
                <w:szCs w:val="19"/>
                <w:lang w:val="en-US" w:eastAsia="en-GB"/>
              </w:rPr>
              <w:t>,</w:t>
            </w:r>
            <w:r w:rsidRPr="00766B13">
              <w:rPr>
                <w:rFonts w:ascii="Arial" w:eastAsia="Times New Roman" w:hAnsi="Arial" w:cs="Arial"/>
                <w:sz w:val="19"/>
                <w:szCs w:val="19"/>
                <w:lang w:eastAsia="en-GB"/>
              </w:rPr>
              <w:t>669</w:t>
            </w:r>
          </w:p>
        </w:tc>
        <w:tc>
          <w:tcPr>
            <w:tcW w:w="649" w:type="pct"/>
            <w:shd w:val="clear" w:color="auto" w:fill="auto"/>
            <w:vAlign w:val="center"/>
          </w:tcPr>
          <w:p w:rsidR="0056063A" w:rsidRPr="00766B13" w:rsidRDefault="0056063A" w:rsidP="00300D4C">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51</w:t>
            </w:r>
            <w:r w:rsidR="00300D4C" w:rsidRPr="00766B13">
              <w:rPr>
                <w:rFonts w:ascii="Arial" w:eastAsia="Times New Roman" w:hAnsi="Arial" w:cs="Arial"/>
                <w:sz w:val="19"/>
                <w:szCs w:val="19"/>
                <w:lang w:val="en-US" w:eastAsia="en-GB"/>
              </w:rPr>
              <w:t>.</w:t>
            </w:r>
            <w:r w:rsidRPr="00766B13">
              <w:rPr>
                <w:rFonts w:ascii="Arial" w:eastAsia="Times New Roman" w:hAnsi="Arial" w:cs="Arial"/>
                <w:sz w:val="19"/>
                <w:szCs w:val="19"/>
                <w:lang w:eastAsia="en-GB"/>
              </w:rPr>
              <w:t>66%</w:t>
            </w:r>
          </w:p>
        </w:tc>
        <w:tc>
          <w:tcPr>
            <w:tcW w:w="780" w:type="pct"/>
            <w:vAlign w:val="center"/>
          </w:tcPr>
          <w:p w:rsidR="0056063A" w:rsidRPr="00766B13" w:rsidRDefault="0056063A" w:rsidP="00300D4C">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540</w:t>
            </w:r>
            <w:r w:rsidR="00300D4C" w:rsidRPr="00766B13">
              <w:rPr>
                <w:rFonts w:ascii="Arial" w:eastAsia="Times New Roman" w:hAnsi="Arial" w:cs="Arial"/>
                <w:sz w:val="19"/>
                <w:szCs w:val="19"/>
                <w:lang w:val="en-US" w:eastAsia="en-GB"/>
              </w:rPr>
              <w:t>,</w:t>
            </w:r>
            <w:r w:rsidRPr="00766B13">
              <w:rPr>
                <w:rFonts w:ascii="Arial" w:eastAsia="Times New Roman" w:hAnsi="Arial" w:cs="Arial"/>
                <w:sz w:val="19"/>
                <w:szCs w:val="19"/>
                <w:lang w:eastAsia="en-GB"/>
              </w:rPr>
              <w:t>301</w:t>
            </w:r>
            <w:r w:rsidR="00300D4C" w:rsidRPr="00766B13">
              <w:rPr>
                <w:rFonts w:ascii="Arial" w:eastAsia="Times New Roman" w:hAnsi="Arial" w:cs="Arial"/>
                <w:sz w:val="19"/>
                <w:szCs w:val="19"/>
                <w:lang w:val="en-US" w:eastAsia="en-GB"/>
              </w:rPr>
              <w:t>,</w:t>
            </w:r>
            <w:r w:rsidRPr="00766B13">
              <w:rPr>
                <w:rFonts w:ascii="Arial" w:eastAsia="Times New Roman" w:hAnsi="Arial" w:cs="Arial"/>
                <w:sz w:val="19"/>
                <w:szCs w:val="19"/>
                <w:lang w:eastAsia="en-GB"/>
              </w:rPr>
              <w:t>669</w:t>
            </w:r>
          </w:p>
        </w:tc>
        <w:tc>
          <w:tcPr>
            <w:tcW w:w="563" w:type="pct"/>
            <w:vAlign w:val="center"/>
          </w:tcPr>
          <w:p w:rsidR="0056063A" w:rsidRPr="00766B13" w:rsidRDefault="0056063A" w:rsidP="00A27C59">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100%</w:t>
            </w:r>
          </w:p>
        </w:tc>
        <w:tc>
          <w:tcPr>
            <w:tcW w:w="523" w:type="pct"/>
            <w:vAlign w:val="center"/>
          </w:tcPr>
          <w:p w:rsidR="0056063A" w:rsidRPr="00766B13" w:rsidRDefault="0056063A" w:rsidP="00A27C59">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w:t>
            </w:r>
          </w:p>
        </w:tc>
        <w:tc>
          <w:tcPr>
            <w:tcW w:w="554" w:type="pct"/>
            <w:vAlign w:val="center"/>
          </w:tcPr>
          <w:p w:rsidR="0056063A" w:rsidRPr="00766B13" w:rsidRDefault="0056063A" w:rsidP="00A27C59">
            <w:pPr>
              <w:spacing w:after="0" w:line="240" w:lineRule="auto"/>
              <w:ind w:left="-113"/>
              <w:jc w:val="center"/>
              <w:rPr>
                <w:rFonts w:ascii="Arial" w:eastAsia="Times New Roman" w:hAnsi="Arial" w:cs="Arial"/>
                <w:bCs/>
                <w:sz w:val="19"/>
                <w:szCs w:val="19"/>
                <w:lang w:eastAsia="en-GB"/>
              </w:rPr>
            </w:pPr>
            <w:r w:rsidRPr="00766B13">
              <w:rPr>
                <w:rFonts w:ascii="Arial" w:eastAsia="Times New Roman" w:hAnsi="Arial" w:cs="Arial"/>
                <w:bCs/>
                <w:sz w:val="19"/>
                <w:szCs w:val="19"/>
                <w:lang w:eastAsia="en-GB"/>
              </w:rPr>
              <w:t>-</w:t>
            </w:r>
          </w:p>
        </w:tc>
        <w:tc>
          <w:tcPr>
            <w:tcW w:w="523" w:type="pct"/>
            <w:vAlign w:val="center"/>
          </w:tcPr>
          <w:p w:rsidR="0056063A" w:rsidRPr="00766B13" w:rsidRDefault="0056063A" w:rsidP="00A27C59">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w:t>
            </w:r>
          </w:p>
        </w:tc>
        <w:tc>
          <w:tcPr>
            <w:tcW w:w="557" w:type="pct"/>
            <w:vAlign w:val="center"/>
          </w:tcPr>
          <w:p w:rsidR="0056063A" w:rsidRPr="00766B13" w:rsidRDefault="0056063A" w:rsidP="00A27C59">
            <w:pPr>
              <w:spacing w:after="0" w:line="240" w:lineRule="auto"/>
              <w:jc w:val="center"/>
              <w:rPr>
                <w:rFonts w:ascii="Arial" w:eastAsia="Times New Roman" w:hAnsi="Arial" w:cs="Arial"/>
                <w:sz w:val="19"/>
                <w:szCs w:val="19"/>
                <w:lang w:eastAsia="en-GB"/>
              </w:rPr>
            </w:pPr>
            <w:r w:rsidRPr="00766B13">
              <w:rPr>
                <w:rFonts w:ascii="Arial" w:eastAsia="Times New Roman" w:hAnsi="Arial" w:cs="Arial"/>
                <w:sz w:val="19"/>
                <w:szCs w:val="19"/>
                <w:lang w:eastAsia="en-GB"/>
              </w:rPr>
              <w:t>-</w:t>
            </w:r>
          </w:p>
        </w:tc>
      </w:tr>
    </w:tbl>
    <w:p w:rsidR="0056063A" w:rsidRDefault="0056063A" w:rsidP="0056063A">
      <w:pPr>
        <w:autoSpaceDE w:val="0"/>
        <w:autoSpaceDN w:val="0"/>
        <w:adjustRightInd w:val="0"/>
        <w:spacing w:after="0" w:line="240" w:lineRule="auto"/>
        <w:rPr>
          <w:rFonts w:ascii="Arial" w:hAnsi="Arial" w:cs="Arial"/>
          <w:sz w:val="19"/>
          <w:szCs w:val="19"/>
        </w:rPr>
      </w:pPr>
    </w:p>
    <w:p w:rsidR="0056063A" w:rsidRPr="0056063A" w:rsidRDefault="007125D4" w:rsidP="001618F7">
      <w:pPr>
        <w:autoSpaceDE w:val="0"/>
        <w:autoSpaceDN w:val="0"/>
        <w:adjustRightInd w:val="0"/>
        <w:spacing w:after="0" w:line="240" w:lineRule="auto"/>
        <w:jc w:val="both"/>
        <w:rPr>
          <w:rFonts w:ascii="Arial" w:hAnsi="Arial" w:cs="Arial"/>
          <w:sz w:val="19"/>
          <w:szCs w:val="19"/>
          <w:lang w:val="en-US"/>
        </w:rPr>
      </w:pPr>
      <w:r>
        <w:rPr>
          <w:rFonts w:ascii="Arial" w:hAnsi="Arial" w:cs="Arial"/>
          <w:sz w:val="19"/>
          <w:szCs w:val="19"/>
          <w:lang w:val="en-US"/>
        </w:rPr>
        <w:t>A</w:t>
      </w:r>
      <w:r w:rsidR="00C65A8E">
        <w:rPr>
          <w:rFonts w:ascii="Arial" w:hAnsi="Arial" w:cs="Arial"/>
          <w:sz w:val="19"/>
          <w:szCs w:val="19"/>
          <w:lang w:val="en-US"/>
        </w:rPr>
        <w:t xml:space="preserve"> shareholder representing 22,000 of the Bank’s common shares did not participate</w:t>
      </w:r>
      <w:r w:rsidRPr="007125D4">
        <w:rPr>
          <w:rFonts w:ascii="Arial" w:hAnsi="Arial" w:cs="Arial"/>
          <w:sz w:val="19"/>
          <w:szCs w:val="19"/>
          <w:lang w:val="en-US"/>
        </w:rPr>
        <w:t xml:space="preserve"> </w:t>
      </w:r>
      <w:r>
        <w:rPr>
          <w:rFonts w:ascii="Arial" w:hAnsi="Arial" w:cs="Arial"/>
          <w:sz w:val="19"/>
          <w:szCs w:val="19"/>
          <w:lang w:val="en-US"/>
        </w:rPr>
        <w:t>in the aforementioned vote</w:t>
      </w:r>
      <w:r w:rsidR="00C65A8E">
        <w:rPr>
          <w:rFonts w:ascii="Arial" w:hAnsi="Arial" w:cs="Arial"/>
          <w:sz w:val="19"/>
          <w:szCs w:val="19"/>
          <w:lang w:val="en-US"/>
        </w:rPr>
        <w:t>,</w:t>
      </w:r>
      <w:r w:rsidR="001618F7">
        <w:rPr>
          <w:rFonts w:ascii="Arial" w:hAnsi="Arial" w:cs="Arial"/>
          <w:sz w:val="19"/>
          <w:szCs w:val="19"/>
          <w:lang w:val="en-US"/>
        </w:rPr>
        <w:t xml:space="preserve"> as he left </w:t>
      </w:r>
      <w:r>
        <w:rPr>
          <w:rFonts w:ascii="Arial" w:hAnsi="Arial" w:cs="Arial"/>
          <w:sz w:val="19"/>
          <w:szCs w:val="19"/>
          <w:lang w:val="en-US"/>
        </w:rPr>
        <w:t xml:space="preserve">the General Meeting </w:t>
      </w:r>
      <w:r w:rsidR="001618F7">
        <w:rPr>
          <w:rFonts w:ascii="Arial" w:hAnsi="Arial" w:cs="Arial"/>
          <w:sz w:val="19"/>
          <w:szCs w:val="19"/>
          <w:lang w:val="en-US"/>
        </w:rPr>
        <w:t>before the vote o</w:t>
      </w:r>
      <w:r>
        <w:rPr>
          <w:rFonts w:ascii="Arial" w:hAnsi="Arial" w:cs="Arial"/>
          <w:sz w:val="19"/>
          <w:szCs w:val="19"/>
          <w:lang w:val="en-US"/>
        </w:rPr>
        <w:t>n</w:t>
      </w:r>
      <w:r w:rsidR="001618F7">
        <w:rPr>
          <w:rFonts w:ascii="Arial" w:hAnsi="Arial" w:cs="Arial"/>
          <w:sz w:val="19"/>
          <w:szCs w:val="19"/>
          <w:lang w:val="en-US"/>
        </w:rPr>
        <w:t xml:space="preserve"> the proposal</w:t>
      </w:r>
      <w:r w:rsidR="001618F7" w:rsidRPr="001618F7">
        <w:rPr>
          <w:rFonts w:ascii="Arial" w:hAnsi="Arial" w:cs="Arial"/>
          <w:sz w:val="19"/>
          <w:szCs w:val="19"/>
          <w:lang w:val="en-US"/>
        </w:rPr>
        <w:t xml:space="preserve"> </w:t>
      </w:r>
      <w:r w:rsidR="001618F7" w:rsidRPr="0056063A">
        <w:rPr>
          <w:rFonts w:ascii="Arial" w:hAnsi="Arial" w:cs="Arial"/>
          <w:sz w:val="19"/>
          <w:szCs w:val="19"/>
          <w:lang w:val="en-US"/>
        </w:rPr>
        <w:t>of the Bank’s Board of Directors</w:t>
      </w:r>
      <w:r>
        <w:rPr>
          <w:rFonts w:ascii="Arial" w:hAnsi="Arial" w:cs="Arial"/>
          <w:sz w:val="19"/>
          <w:szCs w:val="19"/>
          <w:lang w:val="en-US"/>
        </w:rPr>
        <w:t xml:space="preserve"> took place</w:t>
      </w:r>
      <w:r w:rsidR="001618F7">
        <w:rPr>
          <w:rFonts w:ascii="Arial" w:hAnsi="Arial" w:cs="Arial"/>
          <w:sz w:val="19"/>
          <w:szCs w:val="19"/>
          <w:lang w:val="en-US"/>
        </w:rPr>
        <w:t>.</w:t>
      </w:r>
      <w:r w:rsidR="00C65A8E">
        <w:rPr>
          <w:rFonts w:ascii="Arial" w:hAnsi="Arial" w:cs="Arial"/>
          <w:sz w:val="19"/>
          <w:szCs w:val="19"/>
          <w:lang w:val="en-US"/>
        </w:rPr>
        <w:t xml:space="preserve"> </w:t>
      </w:r>
      <w:r w:rsidR="0056063A" w:rsidRPr="0056063A">
        <w:rPr>
          <w:rFonts w:ascii="Arial" w:hAnsi="Arial" w:cs="Arial"/>
          <w:sz w:val="19"/>
          <w:szCs w:val="19"/>
          <w:lang w:val="en-US"/>
        </w:rPr>
        <w:t>As a result of the above, the First Repeat Extraordinary General Meeting of common shareholders of 13/10/2014 was suspended</w:t>
      </w:r>
      <w:r w:rsidRPr="007125D4">
        <w:rPr>
          <w:rFonts w:ascii="Arial" w:hAnsi="Arial" w:cs="Arial"/>
          <w:sz w:val="19"/>
          <w:szCs w:val="19"/>
          <w:lang w:val="en-US"/>
        </w:rPr>
        <w:t xml:space="preserve"> </w:t>
      </w:r>
      <w:r>
        <w:rPr>
          <w:rFonts w:ascii="Arial" w:hAnsi="Arial" w:cs="Arial"/>
          <w:sz w:val="19"/>
          <w:szCs w:val="19"/>
          <w:lang w:val="en-US"/>
        </w:rPr>
        <w:t>anew</w:t>
      </w:r>
      <w:r w:rsidR="0056063A" w:rsidRPr="0056063A">
        <w:rPr>
          <w:rFonts w:ascii="Arial" w:hAnsi="Arial" w:cs="Arial"/>
          <w:sz w:val="19"/>
          <w:szCs w:val="19"/>
          <w:lang w:val="en-US"/>
        </w:rPr>
        <w:t xml:space="preserve">. The meeting will resume on </w:t>
      </w:r>
      <w:r w:rsidR="001618F7">
        <w:rPr>
          <w:rFonts w:ascii="Arial" w:hAnsi="Arial" w:cs="Arial"/>
          <w:sz w:val="19"/>
          <w:szCs w:val="19"/>
          <w:lang w:val="en-US"/>
        </w:rPr>
        <w:t>Wednesday</w:t>
      </w:r>
      <w:r w:rsidR="0056063A" w:rsidRPr="0056063A">
        <w:rPr>
          <w:rFonts w:ascii="Arial" w:hAnsi="Arial" w:cs="Arial"/>
          <w:sz w:val="19"/>
          <w:szCs w:val="19"/>
          <w:lang w:val="en-US"/>
        </w:rPr>
        <w:t xml:space="preserve">, </w:t>
      </w:r>
      <w:r w:rsidR="001618F7">
        <w:rPr>
          <w:rFonts w:ascii="Arial" w:hAnsi="Arial" w:cs="Arial"/>
          <w:sz w:val="19"/>
          <w:szCs w:val="19"/>
          <w:lang w:val="en-US"/>
        </w:rPr>
        <w:t>December</w:t>
      </w:r>
      <w:r w:rsidR="0056063A" w:rsidRPr="0056063A">
        <w:rPr>
          <w:rFonts w:ascii="Arial" w:hAnsi="Arial" w:cs="Arial"/>
          <w:sz w:val="19"/>
          <w:szCs w:val="19"/>
          <w:lang w:val="en-US"/>
        </w:rPr>
        <w:t xml:space="preserve"> 10</w:t>
      </w:r>
      <w:r w:rsidR="0056063A" w:rsidRPr="0056063A">
        <w:rPr>
          <w:rFonts w:ascii="Arial" w:hAnsi="Arial" w:cs="Arial"/>
          <w:sz w:val="12"/>
          <w:szCs w:val="12"/>
          <w:lang w:val="en-US"/>
        </w:rPr>
        <w:t xml:space="preserve">th </w:t>
      </w:r>
      <w:r w:rsidR="0056063A" w:rsidRPr="0056063A">
        <w:rPr>
          <w:rFonts w:ascii="Arial" w:hAnsi="Arial" w:cs="Arial"/>
          <w:sz w:val="19"/>
          <w:szCs w:val="19"/>
          <w:lang w:val="en-US"/>
        </w:rPr>
        <w:t xml:space="preserve">2014 at 12:00 at the </w:t>
      </w:r>
      <w:proofErr w:type="spellStart"/>
      <w:r w:rsidR="0056063A" w:rsidRPr="0056063A">
        <w:rPr>
          <w:rFonts w:ascii="Arial" w:hAnsi="Arial" w:cs="Arial"/>
          <w:sz w:val="19"/>
          <w:szCs w:val="19"/>
          <w:lang w:val="en-US"/>
        </w:rPr>
        <w:t>Vikela</w:t>
      </w:r>
      <w:proofErr w:type="spellEnd"/>
      <w:r w:rsidR="0056063A" w:rsidRPr="0056063A">
        <w:rPr>
          <w:rFonts w:ascii="Arial" w:hAnsi="Arial" w:cs="Arial"/>
          <w:sz w:val="19"/>
          <w:szCs w:val="19"/>
          <w:lang w:val="en-US"/>
        </w:rPr>
        <w:t xml:space="preserve"> Room (54 </w:t>
      </w:r>
      <w:proofErr w:type="spellStart"/>
      <w:r w:rsidR="0056063A" w:rsidRPr="0056063A">
        <w:rPr>
          <w:rFonts w:ascii="Arial" w:hAnsi="Arial" w:cs="Arial"/>
          <w:sz w:val="19"/>
          <w:szCs w:val="19"/>
          <w:lang w:val="en-US"/>
        </w:rPr>
        <w:t>Akadimias</w:t>
      </w:r>
      <w:proofErr w:type="spellEnd"/>
      <w:r w:rsidR="0056063A" w:rsidRPr="0056063A">
        <w:rPr>
          <w:rFonts w:ascii="Arial" w:hAnsi="Arial" w:cs="Arial"/>
          <w:sz w:val="19"/>
          <w:szCs w:val="19"/>
          <w:lang w:val="en-US"/>
        </w:rPr>
        <w:t xml:space="preserve"> street).</w:t>
      </w:r>
    </w:p>
    <w:p w:rsidR="0056063A" w:rsidRPr="001618F7" w:rsidRDefault="0056063A" w:rsidP="0056063A">
      <w:pPr>
        <w:autoSpaceDE w:val="0"/>
        <w:autoSpaceDN w:val="0"/>
        <w:adjustRightInd w:val="0"/>
        <w:spacing w:after="0" w:line="240" w:lineRule="auto"/>
        <w:rPr>
          <w:rFonts w:ascii="Arial" w:hAnsi="Arial" w:cs="Arial"/>
          <w:sz w:val="10"/>
          <w:szCs w:val="10"/>
          <w:lang w:val="en-US"/>
        </w:rPr>
      </w:pPr>
    </w:p>
    <w:p w:rsidR="0056063A" w:rsidRPr="0056063A" w:rsidRDefault="0056063A" w:rsidP="0056063A">
      <w:pPr>
        <w:autoSpaceDE w:val="0"/>
        <w:autoSpaceDN w:val="0"/>
        <w:adjustRightInd w:val="0"/>
        <w:spacing w:after="0" w:line="240" w:lineRule="auto"/>
        <w:jc w:val="both"/>
        <w:rPr>
          <w:rFonts w:ascii="Arial" w:hAnsi="Arial" w:cs="Arial"/>
          <w:sz w:val="19"/>
          <w:szCs w:val="19"/>
          <w:lang w:val="en-US"/>
        </w:rPr>
      </w:pPr>
      <w:r w:rsidRPr="0056063A">
        <w:rPr>
          <w:rFonts w:ascii="Arial" w:hAnsi="Arial" w:cs="Arial"/>
          <w:sz w:val="19"/>
          <w:szCs w:val="19"/>
          <w:lang w:val="en-US"/>
        </w:rPr>
        <w:t>For the specific meeting, pursuant to Law 2190/1920 no new invitation needs to be published. Persons who wish to participate in the meeting need to have the shareholder status as at the start of October 9</w:t>
      </w:r>
      <w:r w:rsidRPr="0056063A">
        <w:rPr>
          <w:rFonts w:ascii="Arial" w:hAnsi="Arial" w:cs="Arial"/>
          <w:sz w:val="12"/>
          <w:szCs w:val="12"/>
          <w:lang w:val="en-US"/>
        </w:rPr>
        <w:t xml:space="preserve">th </w:t>
      </w:r>
      <w:r w:rsidRPr="0056063A">
        <w:rPr>
          <w:rFonts w:ascii="Arial" w:hAnsi="Arial" w:cs="Arial"/>
          <w:sz w:val="19"/>
          <w:szCs w:val="19"/>
          <w:lang w:val="en-US"/>
        </w:rPr>
        <w:t>2014 (record date of the First Repeat Extraordinary General Meeting of October 13</w:t>
      </w:r>
      <w:r w:rsidRPr="0056063A">
        <w:rPr>
          <w:rFonts w:ascii="Arial" w:hAnsi="Arial" w:cs="Arial"/>
          <w:sz w:val="12"/>
          <w:szCs w:val="12"/>
          <w:lang w:val="en-US"/>
        </w:rPr>
        <w:t xml:space="preserve">th </w:t>
      </w:r>
      <w:r w:rsidRPr="0056063A">
        <w:rPr>
          <w:rFonts w:ascii="Arial" w:hAnsi="Arial" w:cs="Arial"/>
          <w:sz w:val="19"/>
          <w:szCs w:val="19"/>
          <w:lang w:val="en-US"/>
        </w:rPr>
        <w:t>2014) provided that the provisions of art.27, par. 2 of Law 2190/1920 and of article 28a of Law 2190/1920 regarding the appointment of proxies are complied with.</w:t>
      </w:r>
    </w:p>
    <w:p w:rsidR="0056063A" w:rsidRPr="00DD13DB" w:rsidRDefault="0056063A" w:rsidP="0056063A">
      <w:pPr>
        <w:autoSpaceDE w:val="0"/>
        <w:autoSpaceDN w:val="0"/>
        <w:adjustRightInd w:val="0"/>
        <w:spacing w:after="0" w:line="240" w:lineRule="auto"/>
        <w:jc w:val="both"/>
        <w:rPr>
          <w:rFonts w:ascii="Arial" w:hAnsi="Arial" w:cs="Arial"/>
          <w:sz w:val="10"/>
          <w:szCs w:val="10"/>
          <w:lang w:val="en-GB"/>
        </w:rPr>
      </w:pPr>
    </w:p>
    <w:p w:rsidR="0056063A" w:rsidRPr="0056063A" w:rsidRDefault="0056063A" w:rsidP="0056063A">
      <w:pPr>
        <w:autoSpaceDE w:val="0"/>
        <w:autoSpaceDN w:val="0"/>
        <w:adjustRightInd w:val="0"/>
        <w:spacing w:after="0" w:line="240" w:lineRule="auto"/>
        <w:jc w:val="both"/>
        <w:rPr>
          <w:rFonts w:ascii="Arial" w:hAnsi="Arial" w:cs="Arial"/>
          <w:sz w:val="19"/>
          <w:szCs w:val="19"/>
          <w:lang w:val="en-US"/>
        </w:rPr>
      </w:pPr>
      <w:r w:rsidRPr="0056063A">
        <w:rPr>
          <w:rFonts w:ascii="Arial" w:hAnsi="Arial" w:cs="Arial"/>
          <w:sz w:val="19"/>
          <w:szCs w:val="19"/>
          <w:lang w:val="en-US"/>
        </w:rPr>
        <w:t xml:space="preserve">The information required under article 27 par.3 of Law 2190/1920, including, the proxy appointment form and the draft resolutions on the items of the agenda shall be made available in electronic form on the website of the Bank, www.atticabank.gr. Hard copies of the full text of the draft resolutions and any documents specified under article 27 par. 3(c) and (d)of Law 2190/1920 can also be obtained from the Custody &amp; Financial Operations Support Department, Shareholder Registry and Corporate Announcements Office (23 </w:t>
      </w:r>
      <w:proofErr w:type="spellStart"/>
      <w:r w:rsidRPr="0056063A">
        <w:rPr>
          <w:rFonts w:ascii="Arial" w:hAnsi="Arial" w:cs="Arial"/>
          <w:sz w:val="19"/>
          <w:szCs w:val="19"/>
          <w:lang w:val="en-US"/>
        </w:rPr>
        <w:t>Omirou</w:t>
      </w:r>
      <w:proofErr w:type="spellEnd"/>
      <w:r w:rsidRPr="0056063A">
        <w:rPr>
          <w:rFonts w:ascii="Arial" w:hAnsi="Arial" w:cs="Arial"/>
          <w:sz w:val="19"/>
          <w:szCs w:val="19"/>
          <w:lang w:val="en-US"/>
        </w:rPr>
        <w:t xml:space="preserve"> </w:t>
      </w:r>
      <w:proofErr w:type="spellStart"/>
      <w:r w:rsidRPr="0056063A">
        <w:rPr>
          <w:rFonts w:ascii="Arial" w:hAnsi="Arial" w:cs="Arial"/>
          <w:sz w:val="19"/>
          <w:szCs w:val="19"/>
          <w:lang w:val="en-US"/>
        </w:rPr>
        <w:t>str</w:t>
      </w:r>
      <w:proofErr w:type="spellEnd"/>
      <w:r w:rsidRPr="0056063A">
        <w:rPr>
          <w:rFonts w:ascii="Arial" w:hAnsi="Arial" w:cs="Arial"/>
          <w:sz w:val="19"/>
          <w:szCs w:val="19"/>
          <w:lang w:val="en-US"/>
        </w:rPr>
        <w:t>.,Athens, 2nd floor).</w:t>
      </w:r>
    </w:p>
    <w:p w:rsidR="0056063A" w:rsidRPr="00DD13DB" w:rsidRDefault="0056063A" w:rsidP="0056063A">
      <w:pPr>
        <w:rPr>
          <w:rFonts w:ascii="Arial" w:hAnsi="Arial" w:cs="Arial"/>
          <w:b/>
          <w:bCs/>
          <w:sz w:val="19"/>
          <w:szCs w:val="19"/>
          <w:lang w:val="en-GB"/>
        </w:rPr>
      </w:pPr>
    </w:p>
    <w:p w:rsidR="009B1600" w:rsidRPr="0056063A" w:rsidRDefault="0056063A" w:rsidP="0056063A">
      <w:pPr>
        <w:rPr>
          <w:lang w:val="en-US"/>
        </w:rPr>
      </w:pPr>
      <w:r w:rsidRPr="0056063A">
        <w:rPr>
          <w:rFonts w:ascii="Arial" w:hAnsi="Arial" w:cs="Arial"/>
          <w:b/>
          <w:bCs/>
          <w:sz w:val="19"/>
          <w:szCs w:val="19"/>
          <w:lang w:val="en-US"/>
        </w:rPr>
        <w:t>ATTICA BANK S.A.</w:t>
      </w:r>
    </w:p>
    <w:sectPr w:rsidR="009B1600" w:rsidRPr="0056063A" w:rsidSect="00145488">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altName w:val="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85C79"/>
    <w:multiLevelType w:val="hybridMultilevel"/>
    <w:tmpl w:val="1B80804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60439F"/>
    <w:multiLevelType w:val="hybridMultilevel"/>
    <w:tmpl w:val="FC748210"/>
    <w:lvl w:ilvl="0" w:tplc="F1F27DEA">
      <w:start w:val="1"/>
      <w:numFmt w:val="lowerLetter"/>
      <w:lvlText w:val="%1)"/>
      <w:lvlJc w:val="left"/>
      <w:pPr>
        <w:ind w:left="3277" w:hanging="37"/>
      </w:pPr>
      <w:rPr>
        <w:rFonts w:hint="default"/>
      </w:rPr>
    </w:lvl>
    <w:lvl w:ilvl="1" w:tplc="04080019" w:tentative="1">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DF"/>
    <w:rsid w:val="00145488"/>
    <w:rsid w:val="001618F7"/>
    <w:rsid w:val="00177540"/>
    <w:rsid w:val="001B5DDF"/>
    <w:rsid w:val="00281AE0"/>
    <w:rsid w:val="00283ADD"/>
    <w:rsid w:val="00300D4C"/>
    <w:rsid w:val="003B595D"/>
    <w:rsid w:val="00433E59"/>
    <w:rsid w:val="0056063A"/>
    <w:rsid w:val="007125D4"/>
    <w:rsid w:val="00766B13"/>
    <w:rsid w:val="007A711F"/>
    <w:rsid w:val="007C4484"/>
    <w:rsid w:val="00847956"/>
    <w:rsid w:val="00917BC6"/>
    <w:rsid w:val="009B1600"/>
    <w:rsid w:val="00A27C59"/>
    <w:rsid w:val="00C472E1"/>
    <w:rsid w:val="00C4756A"/>
    <w:rsid w:val="00C65A8E"/>
    <w:rsid w:val="00DD13DB"/>
    <w:rsid w:val="00E36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95D"/>
    <w:pPr>
      <w:ind w:left="720"/>
      <w:contextualSpacing/>
    </w:pPr>
  </w:style>
  <w:style w:type="paragraph" w:customStyle="1" w:styleId="Default">
    <w:name w:val="Default"/>
    <w:rsid w:val="00300D4C"/>
    <w:pPr>
      <w:autoSpaceDE w:val="0"/>
      <w:autoSpaceDN w:val="0"/>
      <w:adjustRightInd w:val="0"/>
      <w:spacing w:after="0" w:line="240" w:lineRule="auto"/>
    </w:pPr>
    <w:rPr>
      <w:rFonts w:ascii="Segoe UI" w:hAnsi="Segoe UI" w:cs="Segoe UI"/>
      <w:color w:val="000000"/>
      <w:sz w:val="24"/>
      <w:szCs w:val="24"/>
    </w:rPr>
  </w:style>
  <w:style w:type="paragraph" w:styleId="a4">
    <w:name w:val="Balloon Text"/>
    <w:basedOn w:val="a"/>
    <w:link w:val="Char"/>
    <w:uiPriority w:val="99"/>
    <w:semiHidden/>
    <w:unhideWhenUsed/>
    <w:rsid w:val="0014548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45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95D"/>
    <w:pPr>
      <w:ind w:left="720"/>
      <w:contextualSpacing/>
    </w:pPr>
  </w:style>
  <w:style w:type="paragraph" w:customStyle="1" w:styleId="Default">
    <w:name w:val="Default"/>
    <w:rsid w:val="00300D4C"/>
    <w:pPr>
      <w:autoSpaceDE w:val="0"/>
      <w:autoSpaceDN w:val="0"/>
      <w:adjustRightInd w:val="0"/>
      <w:spacing w:after="0" w:line="240" w:lineRule="auto"/>
    </w:pPr>
    <w:rPr>
      <w:rFonts w:ascii="Segoe UI" w:hAnsi="Segoe UI" w:cs="Segoe UI"/>
      <w:color w:val="000000"/>
      <w:sz w:val="24"/>
      <w:szCs w:val="24"/>
    </w:rPr>
  </w:style>
  <w:style w:type="paragraph" w:styleId="a4">
    <w:name w:val="Balloon Text"/>
    <w:basedOn w:val="a"/>
    <w:link w:val="Char"/>
    <w:uiPriority w:val="99"/>
    <w:semiHidden/>
    <w:unhideWhenUsed/>
    <w:rsid w:val="0014548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45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615</Words>
  <Characters>3323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15</cp:revision>
  <cp:lastPrinted>2014-11-10T13:09:00Z</cp:lastPrinted>
  <dcterms:created xsi:type="dcterms:W3CDTF">2014-11-10T12:02:00Z</dcterms:created>
  <dcterms:modified xsi:type="dcterms:W3CDTF">2014-11-10T15:16:00Z</dcterms:modified>
</cp:coreProperties>
</file>