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68" w:rsidRPr="00741615" w:rsidRDefault="006D5059" w:rsidP="00A34D2B">
      <w:pPr>
        <w:pStyle w:val="NormalWeb"/>
        <w:jc w:val="center"/>
        <w:rPr>
          <w:rFonts w:asciiTheme="minorHAnsi" w:hAnsiTheme="minorHAnsi" w:cs="Tahoma"/>
          <w:sz w:val="20"/>
          <w:szCs w:val="20"/>
        </w:rPr>
      </w:pPr>
      <w:r w:rsidRPr="00054702">
        <w:rPr>
          <w:rFonts w:asciiTheme="minorHAnsi" w:hAnsiTheme="minorHAnsi" w:cs="Tahoma"/>
          <w:sz w:val="20"/>
          <w:szCs w:val="20"/>
        </w:rPr>
        <w:t xml:space="preserve"> </w:t>
      </w:r>
      <w:r w:rsidR="00C442FD" w:rsidRPr="00741615">
        <w:rPr>
          <w:rFonts w:ascii="Verdana" w:hAnsi="Verdana"/>
          <w:b/>
          <w:bCs/>
          <w:noProof/>
          <w:sz w:val="18"/>
          <w:szCs w:val="18"/>
          <w:lang w:val="en-US" w:eastAsia="en-US"/>
        </w:rPr>
        <w:drawing>
          <wp:inline distT="0" distB="0" distL="0" distR="0" wp14:anchorId="153D7B8D" wp14:editId="72B97F33">
            <wp:extent cx="864235" cy="864235"/>
            <wp:effectExtent l="0" t="0" r="0" b="0"/>
            <wp:docPr id="1" name="Picture 1" descr="ΕΡΜ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ΡΜΗ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D7" w:rsidRPr="00741615" w:rsidRDefault="00C60DD7" w:rsidP="00C60DD7">
      <w:pPr>
        <w:pStyle w:val="NormalWeb"/>
        <w:jc w:val="right"/>
        <w:rPr>
          <w:rFonts w:ascii="Calibri" w:hAnsi="Calibri" w:cs="Tahoma"/>
          <w:color w:val="556062"/>
          <w:sz w:val="20"/>
          <w:szCs w:val="20"/>
          <w:lang w:eastAsia="en-US"/>
        </w:rPr>
      </w:pPr>
      <w:r w:rsidRPr="00741615">
        <w:rPr>
          <w:rFonts w:ascii="Calibri" w:hAnsi="Calibri" w:cs="Tahoma"/>
          <w:color w:val="556062"/>
          <w:sz w:val="20"/>
          <w:szCs w:val="20"/>
          <w:lang w:eastAsia="en-US"/>
        </w:rPr>
        <w:t xml:space="preserve">Αθήνα, </w:t>
      </w:r>
      <w:r w:rsidR="00014FDA" w:rsidRPr="00741615">
        <w:rPr>
          <w:rFonts w:ascii="Calibri" w:hAnsi="Calibri" w:cs="Tahoma"/>
          <w:color w:val="556062"/>
          <w:sz w:val="20"/>
          <w:szCs w:val="20"/>
          <w:lang w:eastAsia="en-US"/>
        </w:rPr>
        <w:t>2</w:t>
      </w:r>
      <w:r w:rsidR="003B676A" w:rsidRPr="00741615">
        <w:rPr>
          <w:rFonts w:ascii="Calibri" w:hAnsi="Calibri" w:cs="Tahoma"/>
          <w:color w:val="556062"/>
          <w:sz w:val="20"/>
          <w:szCs w:val="20"/>
          <w:lang w:eastAsia="en-US"/>
        </w:rPr>
        <w:t>9</w:t>
      </w:r>
      <w:r w:rsidR="00E04572" w:rsidRPr="00741615">
        <w:rPr>
          <w:rFonts w:ascii="Calibri" w:hAnsi="Calibri" w:cs="Tahoma"/>
          <w:color w:val="556062"/>
          <w:sz w:val="20"/>
          <w:szCs w:val="20"/>
          <w:lang w:eastAsia="en-US"/>
        </w:rPr>
        <w:t xml:space="preserve"> </w:t>
      </w:r>
      <w:r w:rsidR="003B676A" w:rsidRPr="00741615">
        <w:rPr>
          <w:rFonts w:ascii="Calibri" w:hAnsi="Calibri" w:cs="Tahoma"/>
          <w:color w:val="556062"/>
          <w:sz w:val="20"/>
          <w:szCs w:val="20"/>
          <w:lang w:eastAsia="en-US"/>
        </w:rPr>
        <w:t>Ιαν</w:t>
      </w:r>
      <w:r w:rsidR="00F64659" w:rsidRPr="00741615">
        <w:rPr>
          <w:rFonts w:ascii="Calibri" w:hAnsi="Calibri" w:cs="Tahoma"/>
          <w:color w:val="556062"/>
          <w:sz w:val="20"/>
          <w:szCs w:val="20"/>
          <w:lang w:eastAsia="en-US"/>
        </w:rPr>
        <w:t>ουαρίου</w:t>
      </w:r>
      <w:r w:rsidR="005D47BC" w:rsidRPr="00741615">
        <w:rPr>
          <w:rFonts w:ascii="Calibri" w:hAnsi="Calibri" w:cs="Tahoma"/>
          <w:color w:val="556062"/>
          <w:sz w:val="20"/>
          <w:szCs w:val="20"/>
          <w:lang w:eastAsia="en-US"/>
        </w:rPr>
        <w:t xml:space="preserve"> 201</w:t>
      </w:r>
      <w:r w:rsidR="003B676A" w:rsidRPr="00741615">
        <w:rPr>
          <w:rFonts w:ascii="Calibri" w:hAnsi="Calibri" w:cs="Tahoma"/>
          <w:color w:val="556062"/>
          <w:sz w:val="20"/>
          <w:szCs w:val="20"/>
          <w:lang w:eastAsia="en-US"/>
        </w:rPr>
        <w:t>6</w:t>
      </w:r>
    </w:p>
    <w:p w:rsidR="00C60DD7" w:rsidRPr="00741615" w:rsidRDefault="00C60DD7" w:rsidP="00C60DD7">
      <w:pPr>
        <w:pStyle w:val="NormalWeb"/>
        <w:jc w:val="right"/>
        <w:rPr>
          <w:rFonts w:asciiTheme="minorHAnsi" w:hAnsiTheme="minorHAnsi" w:cs="Tahoma"/>
          <w:sz w:val="20"/>
          <w:szCs w:val="20"/>
        </w:rPr>
      </w:pPr>
    </w:p>
    <w:p w:rsidR="00C60DD7" w:rsidRPr="00741615" w:rsidRDefault="00C60DD7" w:rsidP="00C60DD7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</w:pPr>
      <w:r w:rsidRPr="00741615"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  <w:t>Δελτίο Τύπου</w:t>
      </w:r>
    </w:p>
    <w:p w:rsidR="001153AB" w:rsidRPr="00741615" w:rsidRDefault="001153AB" w:rsidP="00C60DD7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</w:pPr>
    </w:p>
    <w:p w:rsidR="0045674D" w:rsidRPr="00317FD5" w:rsidRDefault="00FF37D9" w:rsidP="00740907">
      <w:p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741615">
        <w:rPr>
          <w:rFonts w:ascii="Calibri" w:hAnsi="Calibri" w:cs="Tahoma"/>
          <w:iCs/>
          <w:color w:val="556062"/>
          <w:sz w:val="20"/>
          <w:szCs w:val="20"/>
          <w:lang w:eastAsia="en-US"/>
        </w:rPr>
        <w:t>Το Χρηματιστήριο Αθηνών, κατόπιν της σημερινής συνεδρίασης της Διοικούσας Επιτροπής του</w:t>
      </w:r>
      <w:bookmarkStart w:id="0" w:name="_GoBack"/>
      <w:r w:rsidR="0045674D"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:</w:t>
      </w:r>
    </w:p>
    <w:p w:rsidR="00617099" w:rsidRPr="00317FD5" w:rsidRDefault="0045674D" w:rsidP="00317FD5">
      <w:pPr>
        <w:pStyle w:val="ListParagraph"/>
        <w:numPr>
          <w:ilvl w:val="0"/>
          <w:numId w:val="51"/>
        </w:num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Γ</w:t>
      </w:r>
      <w:bookmarkEnd w:id="0"/>
      <w:r w:rsidR="00FF37D9"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νωστοποιεί </w:t>
      </w:r>
      <w:r w:rsidR="00617099"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ότι την </w:t>
      </w:r>
      <w:r w:rsidR="00617099" w:rsidRPr="00317FD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Τρίτη 2 Φεβρουαρίου 2016 </w:t>
      </w:r>
      <w:r w:rsidR="00617099"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θα πραγματοποιηθούν οι ακόλουθες εταιρικές πράξεις:</w:t>
      </w:r>
    </w:p>
    <w:p w:rsidR="00123F3C" w:rsidRPr="00741615" w:rsidRDefault="00123F3C" w:rsidP="00317FD5">
      <w:pPr>
        <w:pStyle w:val="ListParagraph"/>
        <w:numPr>
          <w:ilvl w:val="1"/>
          <w:numId w:val="51"/>
        </w:numPr>
        <w:spacing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74161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Αποκοπή του δικαιώματος συμμετοχής στην αύξηση μετοχικού κεφαλαίου λόγω συγχώνευσης με απορρόφηση της μη εισηγμένης εταιρίας </w:t>
      </w:r>
      <w:r w:rsidRPr="00741615">
        <w:rPr>
          <w:rFonts w:ascii="Calibri" w:hAnsi="Calibri" w:cs="Tahoma"/>
          <w:color w:val="556062"/>
          <w:sz w:val="20"/>
          <w:szCs w:val="20"/>
        </w:rPr>
        <w:t>«ΠΑΝΕΛΚΟ Α.Ε. ΠΑΡΑΓΩΓΗΣ ΥΛΙΚΩΝ ΕΠΙΚΑΛΥΨΗΣ ΚΑΙ ΠΕΤΑΣΜΑΤΩΝ»</w:t>
      </w:r>
      <w:r w:rsidRPr="0074161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με την έκδοση </w:t>
      </w:r>
      <w:r w:rsidRPr="00741615">
        <w:rPr>
          <w:rFonts w:ascii="Calibri" w:hAnsi="Calibri" w:cs="Tahoma"/>
          <w:b/>
          <w:color w:val="556062"/>
          <w:sz w:val="20"/>
          <w:szCs w:val="20"/>
        </w:rPr>
        <w:t>186.667</w:t>
      </w:r>
      <w:r w:rsidRPr="0074161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νέων κοινών ονομαστικών μετοχών της απορροφώσας εταιρίας </w:t>
      </w:r>
      <w:r w:rsidRPr="00741615">
        <w:rPr>
          <w:rFonts w:ascii="Calibri" w:hAnsi="Calibri" w:cs="Tahoma"/>
          <w:b/>
          <w:color w:val="556062"/>
          <w:sz w:val="20"/>
          <w:szCs w:val="20"/>
        </w:rPr>
        <w:t>«ΣΙΔΗΡΕΜΠΟΡΙΚΗ ΜΑΚΕΔΟΝΙΑΣ ΣΙΔΜΑ Α.Ε.»</w:t>
      </w:r>
      <w:r w:rsidRPr="0074161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r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(</w:t>
      </w:r>
      <w:r w:rsidRPr="00317FD5">
        <w:rPr>
          <w:rFonts w:ascii="Calibri" w:hAnsi="Calibri" w:cs="Tahoma"/>
          <w:iCs/>
          <w:color w:val="556062"/>
          <w:sz w:val="20"/>
          <w:szCs w:val="20"/>
          <w:lang w:val="en-GB" w:eastAsia="en-US"/>
        </w:rPr>
        <w:t>ISIN</w:t>
      </w:r>
      <w:r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: GRS484003009).</w:t>
      </w:r>
      <w:r w:rsidRPr="0074161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r w:rsidRPr="00741615">
        <w:rPr>
          <w:rFonts w:ascii="Calibri" w:hAnsi="Calibri" w:cs="Tahoma"/>
          <w:iCs/>
          <w:color w:val="556062"/>
          <w:sz w:val="20"/>
          <w:szCs w:val="20"/>
          <w:lang w:val="en-US" w:eastAsia="en-US"/>
        </w:rPr>
        <w:t>H</w:t>
      </w:r>
      <w:r w:rsidRPr="0074161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ημερομηνία καταγραφής των δικαιούχων για την εν λόγω εταιρική πράξη είναι η </w:t>
      </w:r>
      <w:r w:rsidRPr="0074161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Τετάρτη 3 Φεβρουαρίου 2016</w:t>
      </w:r>
      <w:r w:rsidRPr="0074161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ενώ η ημερομηνία έναρξης διαπραγμάτευσης είναι η </w:t>
      </w:r>
      <w:r w:rsidRPr="0074161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Παρασκευή 5 Φεβρουαρίου 2016.</w:t>
      </w:r>
    </w:p>
    <w:p w:rsidR="003F73C3" w:rsidRPr="00741615" w:rsidRDefault="00357A0E" w:rsidP="00317FD5">
      <w:pPr>
        <w:pStyle w:val="ListParagraph"/>
        <w:numPr>
          <w:ilvl w:val="1"/>
          <w:numId w:val="51"/>
        </w:numPr>
        <w:spacing w:before="100" w:beforeAutospacing="1" w:after="240" w:line="360" w:lineRule="auto"/>
        <w:jc w:val="both"/>
        <w:rPr>
          <w:rFonts w:ascii="Calibri" w:hAnsi="Calibri" w:cs="Arial"/>
          <w:color w:val="6C717A"/>
          <w:sz w:val="20"/>
          <w:szCs w:val="20"/>
        </w:rPr>
      </w:pPr>
      <w:r w:rsidRPr="00741615">
        <w:rPr>
          <w:rFonts w:ascii="Calibri" w:hAnsi="Calibri" w:cs="Arial"/>
          <w:color w:val="6C717A"/>
          <w:sz w:val="20"/>
          <w:szCs w:val="20"/>
        </w:rPr>
        <w:t>Αποκοπή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 του δικαιώματος προτίμησης στην 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>αύξηση του μετοχικού κεφαλαίου με καταβολή μετρητών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 της </w:t>
      </w:r>
      <w:r w:rsidR="00831509" w:rsidRPr="00741615">
        <w:rPr>
          <w:rFonts w:ascii="Calibri" w:hAnsi="Calibri" w:cs="Arial"/>
          <w:color w:val="6C717A"/>
          <w:sz w:val="20"/>
          <w:szCs w:val="20"/>
        </w:rPr>
        <w:t>εταιρί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ας </w:t>
      </w:r>
      <w:r w:rsidR="00831509" w:rsidRPr="00741615">
        <w:rPr>
          <w:rFonts w:ascii="Calibri" w:hAnsi="Calibri" w:cs="Tahoma"/>
          <w:b/>
          <w:bCs/>
          <w:iCs/>
          <w:color w:val="556062"/>
          <w:sz w:val="20"/>
          <w:szCs w:val="20"/>
          <w:lang w:eastAsia="en-US"/>
        </w:rPr>
        <w:t xml:space="preserve">«NEXANS ΕΛΛΑΣ Α.Β.Ε.» </w:t>
      </w:r>
      <w:r w:rsidR="00831509"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(</w:t>
      </w:r>
      <w:r w:rsidR="00831509" w:rsidRPr="00317FD5">
        <w:rPr>
          <w:rFonts w:ascii="Calibri" w:hAnsi="Calibri" w:cs="Tahoma"/>
          <w:iCs/>
          <w:color w:val="556062"/>
          <w:sz w:val="20"/>
          <w:szCs w:val="20"/>
          <w:lang w:val="en-GB" w:eastAsia="en-US"/>
        </w:rPr>
        <w:t>ISIN</w:t>
      </w:r>
      <w:r w:rsidR="00831509" w:rsidRPr="00317FD5">
        <w:rPr>
          <w:rFonts w:ascii="Calibri" w:hAnsi="Calibri" w:cs="Tahoma"/>
          <w:iCs/>
          <w:color w:val="556062"/>
          <w:sz w:val="20"/>
          <w:szCs w:val="20"/>
          <w:lang w:eastAsia="en-US"/>
        </w:rPr>
        <w:t>: GRS079103008)</w:t>
      </w:r>
      <w:r w:rsidR="00831509" w:rsidRPr="00317FD5">
        <w:rPr>
          <w:rFonts w:ascii="Calibri" w:hAnsi="Calibri" w:cs="Tahoma"/>
          <w:bCs/>
          <w:iCs/>
          <w:color w:val="556062"/>
          <w:sz w:val="20"/>
          <w:szCs w:val="20"/>
          <w:lang w:eastAsia="en-US"/>
        </w:rPr>
        <w:t>,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 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η οποία πραγματοποιείται 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>υπέρ των παλαιών μετόχων,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 σε αναλογία </w:t>
      </w:r>
      <w:r w:rsidR="00831509" w:rsidRPr="00741615">
        <w:rPr>
          <w:rFonts w:ascii="Calibri" w:hAnsi="Calibri" w:cs="Arial"/>
          <w:color w:val="6C717A"/>
          <w:sz w:val="20"/>
          <w:szCs w:val="20"/>
        </w:rPr>
        <w:t>11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 νέες κοινές ονομαστικές μετοχές για κάθε </w:t>
      </w:r>
      <w:r w:rsidR="00831509" w:rsidRPr="00741615">
        <w:rPr>
          <w:rFonts w:ascii="Calibri" w:hAnsi="Calibri" w:cs="Arial"/>
          <w:color w:val="6C717A"/>
          <w:sz w:val="20"/>
          <w:szCs w:val="20"/>
        </w:rPr>
        <w:t>4 παλαιές κοινές ονομαστικές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 μετο</w:t>
      </w:r>
      <w:r w:rsidR="00831509" w:rsidRPr="00741615">
        <w:rPr>
          <w:rFonts w:ascii="Calibri" w:hAnsi="Calibri" w:cs="Arial"/>
          <w:color w:val="6C717A"/>
          <w:sz w:val="20"/>
          <w:szCs w:val="20"/>
        </w:rPr>
        <w:t>χές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, σε τιμή διάθεσης μετοχής 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€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1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>,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25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. Ημερομηνία καταγραφής των δικαιούχων (record date) για την εν λόγω εταιρική πράξη είναι η 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Τετάρτη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3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Φεβρουα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>ρίου 201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6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. Η περίοδος άσκησης του δικαιώματος προτίμησης ορίζεται από την 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Παρασκευή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5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Φεβρουα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>ρίου 201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6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 έως και την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Παρασκευή 19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Φεβρουα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>ρίου 201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6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, ενώ η περίοδος διαπραγμάτευσης των </w:t>
      </w:r>
      <w:r w:rsidR="00831509" w:rsidRPr="00741615">
        <w:rPr>
          <w:rFonts w:ascii="Calibri" w:hAnsi="Calibri" w:cs="Tahoma"/>
          <w:b/>
          <w:bCs/>
          <w:iCs/>
          <w:color w:val="556062"/>
          <w:sz w:val="20"/>
          <w:szCs w:val="20"/>
          <w:lang w:eastAsia="en-US"/>
        </w:rPr>
        <w:t xml:space="preserve">6.132.500 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δικαιωμάτων προτίμησης στο ηλεκτρονικό σύστημα συναλλαγών του Χρηματιστηρίου Αθηνών ορίζεται από την 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Παρασκευή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5 Φεβρουαρίου 2016</w:t>
      </w:r>
      <w:r w:rsidR="00831509" w:rsidRPr="00741615">
        <w:rPr>
          <w:rFonts w:ascii="Calibri" w:hAnsi="Calibri" w:cs="Arial"/>
          <w:color w:val="6C717A"/>
          <w:sz w:val="20"/>
          <w:szCs w:val="20"/>
        </w:rPr>
        <w:t xml:space="preserve"> 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 xml:space="preserve">έως και την 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Τρίτη 16 Φεβρουαρίου</w:t>
      </w:r>
      <w:r w:rsidR="003F73C3" w:rsidRPr="00741615">
        <w:rPr>
          <w:rFonts w:ascii="Calibri" w:hAnsi="Calibri" w:cs="Arial"/>
          <w:b/>
          <w:color w:val="6C717A"/>
          <w:sz w:val="20"/>
          <w:szCs w:val="20"/>
        </w:rPr>
        <w:t xml:space="preserve"> 201</w:t>
      </w:r>
      <w:r w:rsidR="00831509" w:rsidRPr="00741615">
        <w:rPr>
          <w:rFonts w:ascii="Calibri" w:hAnsi="Calibri" w:cs="Arial"/>
          <w:b/>
          <w:color w:val="6C717A"/>
          <w:sz w:val="20"/>
          <w:szCs w:val="20"/>
        </w:rPr>
        <w:t>6</w:t>
      </w:r>
      <w:r w:rsidR="003F73C3" w:rsidRPr="00741615">
        <w:rPr>
          <w:rFonts w:ascii="Calibri" w:hAnsi="Calibri" w:cs="Arial"/>
          <w:color w:val="6C717A"/>
          <w:sz w:val="20"/>
          <w:szCs w:val="20"/>
        </w:rPr>
        <w:t>.</w:t>
      </w:r>
    </w:p>
    <w:p w:rsidR="00740907" w:rsidRPr="006E4461" w:rsidRDefault="0045674D" w:rsidP="00317FD5">
      <w:pPr>
        <w:pStyle w:val="NormalWeb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color w:val="556062"/>
          <w:sz w:val="20"/>
          <w:szCs w:val="20"/>
        </w:rPr>
      </w:pPr>
      <w:r>
        <w:rPr>
          <w:rFonts w:asciiTheme="minorHAnsi" w:hAnsiTheme="minorHAnsi" w:cstheme="minorHAnsi"/>
          <w:color w:val="556062"/>
          <w:sz w:val="20"/>
          <w:szCs w:val="20"/>
        </w:rPr>
        <w:t>Ε</w:t>
      </w:r>
      <w:r w:rsidR="00740907" w:rsidRPr="006E4461">
        <w:rPr>
          <w:rFonts w:asciiTheme="minorHAnsi" w:hAnsiTheme="minorHAnsi" w:cstheme="minorHAnsi"/>
          <w:color w:val="556062"/>
          <w:sz w:val="20"/>
          <w:szCs w:val="20"/>
        </w:rPr>
        <w:t xml:space="preserve">νέκρινε την εφαρμογή ημερησίων ορίων διακύμανσης </w:t>
      </w:r>
      <w:r w:rsidR="00740907" w:rsidRPr="006E4461">
        <w:rPr>
          <w:rFonts w:asciiTheme="minorHAnsi" w:hAnsiTheme="minorHAnsi" w:cstheme="minorHAnsi"/>
          <w:b/>
          <w:color w:val="556062"/>
          <w:sz w:val="20"/>
          <w:szCs w:val="20"/>
        </w:rPr>
        <w:t>±10%</w:t>
      </w:r>
      <w:r w:rsidR="00740907" w:rsidRPr="006E4461">
        <w:rPr>
          <w:rFonts w:asciiTheme="minorHAnsi" w:hAnsiTheme="minorHAnsi" w:cstheme="minorHAnsi"/>
          <w:color w:val="556062"/>
          <w:sz w:val="20"/>
          <w:szCs w:val="20"/>
        </w:rPr>
        <w:t xml:space="preserve">, για το μήνα </w:t>
      </w:r>
      <w:r w:rsidR="00740907">
        <w:rPr>
          <w:rFonts w:asciiTheme="minorHAnsi" w:hAnsiTheme="minorHAnsi" w:cstheme="minorHAnsi"/>
          <w:b/>
          <w:color w:val="556062"/>
          <w:sz w:val="20"/>
          <w:szCs w:val="20"/>
        </w:rPr>
        <w:t>Φεβρουάριο 2016</w:t>
      </w:r>
      <w:r w:rsidR="00740907" w:rsidRPr="006E4461">
        <w:rPr>
          <w:rFonts w:asciiTheme="minorHAnsi" w:hAnsiTheme="minorHAnsi" w:cstheme="minorHAnsi"/>
          <w:color w:val="556062"/>
          <w:sz w:val="20"/>
          <w:szCs w:val="20"/>
        </w:rPr>
        <w:t xml:space="preserve">, για τις μετοχές χαμηλής κυκλοφοριακής ταχύτητας (μέση μηνιαία κυκλοφοριακή ταχύτητα προηγούμενου μήνα μικρότερη ή ίση του 0,01%) του </w:t>
      </w:r>
      <w:r w:rsidR="00740907" w:rsidRPr="006E4461">
        <w:rPr>
          <w:rFonts w:asciiTheme="minorHAnsi" w:hAnsiTheme="minorHAnsi" w:cstheme="minorHAnsi"/>
          <w:b/>
          <w:color w:val="556062"/>
          <w:sz w:val="20"/>
          <w:szCs w:val="20"/>
        </w:rPr>
        <w:t>Πίνακα 1</w:t>
      </w:r>
      <w:r w:rsidR="00740907" w:rsidRPr="006E4461">
        <w:rPr>
          <w:rFonts w:asciiTheme="minorHAnsi" w:hAnsiTheme="minorHAnsi" w:cstheme="minorHAnsi"/>
          <w:color w:val="556062"/>
          <w:sz w:val="20"/>
          <w:szCs w:val="20"/>
        </w:rPr>
        <w:t>, κατ’ εφαρμογή της Απόφασης 22 του ΔΣ ΧΑ.</w:t>
      </w:r>
    </w:p>
    <w:p w:rsidR="00740907" w:rsidRPr="006E4461" w:rsidRDefault="00740907" w:rsidP="00317FD5">
      <w:pPr>
        <w:pStyle w:val="NormalWeb"/>
        <w:spacing w:line="360" w:lineRule="auto"/>
        <w:ind w:left="720"/>
        <w:jc w:val="both"/>
        <w:rPr>
          <w:rFonts w:asciiTheme="minorHAnsi" w:hAnsiTheme="minorHAnsi" w:cstheme="minorHAnsi"/>
          <w:color w:val="556062"/>
          <w:sz w:val="20"/>
          <w:szCs w:val="20"/>
        </w:rPr>
      </w:pPr>
      <w:r w:rsidRPr="006E4461">
        <w:rPr>
          <w:rFonts w:asciiTheme="minorHAnsi" w:hAnsiTheme="minorHAnsi" w:cstheme="minorHAnsi"/>
          <w:color w:val="556062"/>
          <w:sz w:val="20"/>
          <w:szCs w:val="20"/>
        </w:rPr>
        <w:t xml:space="preserve">Με βάση την </w:t>
      </w:r>
      <w:r w:rsidR="00F83F7C">
        <w:rPr>
          <w:rFonts w:asciiTheme="minorHAnsi" w:hAnsiTheme="minorHAnsi" w:cstheme="minorHAnsi"/>
          <w:color w:val="556062"/>
          <w:sz w:val="20"/>
          <w:szCs w:val="20"/>
        </w:rPr>
        <w:t xml:space="preserve">ανωτέρω </w:t>
      </w:r>
      <w:r w:rsidRPr="006E4461">
        <w:rPr>
          <w:rFonts w:asciiTheme="minorHAnsi" w:hAnsiTheme="minorHAnsi" w:cstheme="minorHAnsi"/>
          <w:color w:val="556062"/>
          <w:sz w:val="20"/>
          <w:szCs w:val="20"/>
        </w:rPr>
        <w:t>απόφαση προκύπτουν οι παρακάτω μεταβολές σε σχέση με τα στοιχεία του προηγούμενου μήνα:</w:t>
      </w:r>
    </w:p>
    <w:p w:rsidR="00740907" w:rsidRPr="006E4461" w:rsidRDefault="00740907" w:rsidP="00317FD5">
      <w:pPr>
        <w:pStyle w:val="NormalWeb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556062"/>
          <w:sz w:val="20"/>
          <w:szCs w:val="20"/>
        </w:rPr>
      </w:pPr>
      <w:r w:rsidRPr="006E4461">
        <w:rPr>
          <w:rFonts w:asciiTheme="minorHAnsi" w:hAnsiTheme="minorHAnsi" w:cstheme="minorHAnsi"/>
          <w:b/>
          <w:color w:val="556062"/>
          <w:sz w:val="20"/>
          <w:szCs w:val="20"/>
        </w:rPr>
        <w:t>Πίνακας 2:</w:t>
      </w:r>
      <w:r w:rsidRPr="006E4461">
        <w:rPr>
          <w:rFonts w:asciiTheme="minorHAnsi" w:hAnsiTheme="minorHAnsi" w:cstheme="minorHAnsi"/>
          <w:color w:val="556062"/>
          <w:sz w:val="20"/>
          <w:szCs w:val="20"/>
        </w:rPr>
        <w:t xml:space="preserve"> Μετοχές που εισέρχονται στον Πίνακα Χαμηλής κυκλοφοριακής ταχύτητας</w:t>
      </w:r>
    </w:p>
    <w:p w:rsidR="00740907" w:rsidRPr="006E4461" w:rsidRDefault="00740907" w:rsidP="00317FD5">
      <w:pPr>
        <w:pStyle w:val="NormalWeb"/>
        <w:numPr>
          <w:ilvl w:val="1"/>
          <w:numId w:val="50"/>
        </w:numPr>
        <w:spacing w:line="360" w:lineRule="auto"/>
        <w:jc w:val="both"/>
        <w:rPr>
          <w:rFonts w:asciiTheme="minorHAnsi" w:hAnsiTheme="minorHAnsi" w:cstheme="minorHAnsi"/>
          <w:color w:val="556062"/>
          <w:sz w:val="20"/>
          <w:szCs w:val="20"/>
        </w:rPr>
      </w:pPr>
      <w:r w:rsidRPr="006E4461">
        <w:rPr>
          <w:rFonts w:asciiTheme="minorHAnsi" w:hAnsiTheme="minorHAnsi" w:cstheme="minorHAnsi"/>
          <w:b/>
          <w:color w:val="556062"/>
          <w:sz w:val="20"/>
          <w:szCs w:val="20"/>
        </w:rPr>
        <w:t>Πίνακας 3:</w:t>
      </w:r>
      <w:r w:rsidRPr="006E4461">
        <w:rPr>
          <w:rFonts w:asciiTheme="minorHAnsi" w:hAnsiTheme="minorHAnsi" w:cstheme="minorHAnsi"/>
          <w:color w:val="556062"/>
          <w:sz w:val="20"/>
          <w:szCs w:val="20"/>
        </w:rPr>
        <w:t xml:space="preserve"> Μετοχές που εξέρχονται από τον Πίνακα Χαμηλής κυκλοφοριακής ταχύτητας.</w:t>
      </w:r>
    </w:p>
    <w:p w:rsidR="00740907" w:rsidRPr="004E5EF5" w:rsidRDefault="00740907" w:rsidP="00740907">
      <w:pPr>
        <w:jc w:val="center"/>
        <w:rPr>
          <w:rFonts w:asciiTheme="minorHAnsi" w:hAnsiTheme="minorHAnsi" w:cstheme="minorHAnsi"/>
          <w:color w:val="556062"/>
        </w:rPr>
      </w:pPr>
      <w:r w:rsidRPr="006E4461">
        <w:rPr>
          <w:rFonts w:asciiTheme="minorHAnsi" w:hAnsiTheme="minorHAnsi" w:cstheme="minorHAnsi"/>
          <w:color w:val="556062"/>
        </w:rPr>
        <w:br w:type="page"/>
      </w:r>
    </w:p>
    <w:p w:rsidR="00740907" w:rsidRDefault="00740907" w:rsidP="00740907">
      <w:pPr>
        <w:jc w:val="center"/>
        <w:rPr>
          <w:rFonts w:asciiTheme="minorHAnsi" w:eastAsiaTheme="minorHAnsi" w:hAnsiTheme="minorHAnsi" w:cstheme="minorHAnsi"/>
          <w:b/>
          <w:color w:val="556062"/>
        </w:rPr>
      </w:pPr>
      <w:r w:rsidRPr="00AB4205">
        <w:rPr>
          <w:rFonts w:asciiTheme="minorHAnsi" w:eastAsiaTheme="minorHAnsi" w:hAnsiTheme="minorHAnsi" w:cstheme="minorHAnsi"/>
          <w:b/>
          <w:color w:val="556062"/>
        </w:rPr>
        <w:lastRenderedPageBreak/>
        <w:t>ΠΙΝΑΚΑΣ 1: ΜΕΤΟΧΕΣ ΧΑΜΗΛΗΣ ΚΥΚΛΟΦΟΡΙΑΚΗΣ ΤΑΧΥΤΗΤΑΣ ΤΗΣ ΚΥΡΙΑΣ ΑΓΟΡΑΣ</w:t>
      </w:r>
    </w:p>
    <w:p w:rsidR="00740907" w:rsidRDefault="00740907" w:rsidP="00740907">
      <w:pPr>
        <w:jc w:val="center"/>
        <w:rPr>
          <w:rFonts w:asciiTheme="minorHAnsi" w:eastAsiaTheme="minorHAnsi" w:hAnsiTheme="minorHAnsi" w:cstheme="minorHAnsi"/>
          <w:b/>
          <w:color w:val="556062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933"/>
        <w:gridCol w:w="5899"/>
        <w:gridCol w:w="1645"/>
      </w:tblGrid>
      <w:tr w:rsidR="00740907" w:rsidRPr="00B337EB" w:rsidTr="00740907">
        <w:trPr>
          <w:trHeight w:val="915"/>
          <w:tblHeader/>
          <w:jc w:val="center"/>
        </w:trPr>
        <w:tc>
          <w:tcPr>
            <w:tcW w:w="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A/A</w:t>
            </w:r>
          </w:p>
        </w:tc>
        <w:tc>
          <w:tcPr>
            <w:tcW w:w="9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Κωδικός ΟΑΣΗΣ</w:t>
            </w:r>
          </w:p>
        </w:tc>
        <w:tc>
          <w:tcPr>
            <w:tcW w:w="58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Ονομασία Μετοχής</w:t>
            </w:r>
          </w:p>
        </w:tc>
        <w:tc>
          <w:tcPr>
            <w:tcW w:w="16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Κωδικός ISIN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ΑΙΟΛΚ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ΑΙΟΛΙΚΗ Α.Ε.Ε.Χ.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GRS179003009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ΑΛΚΑΤ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NEXANS ΕΛΛΑΣ Α. Β. 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GRS079103008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ΑΛΜΥ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ΑΛΟΥΜΥΛ ΒΙΟΜΗΧΑΝΙΑ ΑΛΟΥΜΙΝΙΟΥ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GRS289103004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ΑΝΔΡΟ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ALPHA TRUST - ΑΝΔΡΟΜΕΔΑ Α.Ε.Ε.Χ.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GRS433003019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ΑΣΚΟ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A.S.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GRS404253007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ΑΤΕΚ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ΑΤΤΙΚΕΣ ΕΚΔΟΣΕΙΣ Α.Ε.(ΚΟ)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GRS340263003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ΒΑΛΚ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ΒΑΛΚΑΝ ΑΝΑΠΤΥΞΙΑΚΗ ΑΚΙΝΗΤΩΝ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GRS130003015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ΒΙΟΚΑ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ΒΙΟΚΑΡΠΕΤ Α.Ε. ΒΙΟΜ. &amp; ΕΜΠΟΡ.ΕΠΙΧΕΙΡ. (KO)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GRS165063009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ΒΟΣΥΣ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ΒΟΓΙΑΤΖΟΓΛΟΥ SYSTEMS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GRS407183003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ΒΥΤΕ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740907" w:rsidRDefault="00740907" w:rsidP="00740907">
            <w:pPr>
              <w:jc w:val="center"/>
              <w:rPr>
                <w:rFonts w:ascii="Calibri" w:hAnsi="Calibri"/>
                <w:color w:val="556062"/>
                <w:lang w:val="it-IT"/>
              </w:rPr>
            </w:pPr>
            <w:r w:rsidRPr="00740907">
              <w:rPr>
                <w:rFonts w:ascii="Calibri" w:hAnsi="Calibri"/>
                <w:color w:val="556062"/>
                <w:lang w:val="it-IT"/>
              </w:rPr>
              <w:t xml:space="preserve">BYTE COMPUTER </w:t>
            </w:r>
            <w:r w:rsidRPr="00B337EB">
              <w:rPr>
                <w:rFonts w:ascii="Calibri" w:hAnsi="Calibri"/>
                <w:color w:val="556062"/>
              </w:rPr>
              <w:t>ΑΒ</w:t>
            </w:r>
            <w:r w:rsidRPr="00740907">
              <w:rPr>
                <w:rFonts w:ascii="Calibri" w:hAnsi="Calibri"/>
                <w:color w:val="556062"/>
                <w:lang w:val="it-IT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740907">
              <w:rPr>
                <w:rFonts w:ascii="Calibri" w:hAnsi="Calibri"/>
                <w:color w:val="556062"/>
                <w:lang w:val="it-IT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740907">
              <w:rPr>
                <w:rFonts w:ascii="Calibri" w:hAnsi="Calibri"/>
                <w:color w:val="556062"/>
                <w:lang w:val="it-IT"/>
              </w:rPr>
              <w:t>. 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740907">
              <w:rPr>
                <w:rFonts w:ascii="Calibri" w:hAnsi="Calibri"/>
                <w:color w:val="556062"/>
                <w:lang w:val="it-I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GRS368313003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ΓΑΛΑΞ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ΓΑΛΑΞΙΔΙ ΘΑΛΑΣΣΙΕΣ ΚΑΛΛΙΕΡΓΕΙΕΣ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GRS442003000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ΓΕΒΚΑ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ΓΕΝ. ΕΜΠΟΡΙΟΥ &amp; ΒΙΟΜΗΧΑΝΙΑΣ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GRS137003000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ΔΑΙΟΣ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ΔΑΙΟΣ ΠΛΑΣΤΙΚΑ ΑΒΕΕ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GRS382073005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ΔΡΟΜΕ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ΠΑΠΑΠΑΝΑΓΙΩΤΟΥ ΑΒΕΕΑ - ΔΡΟΜΕΑΣ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GRS412503005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ΔΡΟΥΚ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ΝΤΡΟΥΚΦΑΡΜΠΕΝ ΕΛΛΑΣ ΑΕΒΕ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GRS308003003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ΕΒΡΟΦ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ΕΒΡΟΦΑΡΜΑ ΑΒΕΕ - ΒΙΟΜ/ΝΙΑ ΓΑΛΑΚΤΟΣ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GRS385113006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ΕΛΓΕΚ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ΕΛΓΕΚΑ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GRS329503007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ΕΛΙΝ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ΕΛΙΝΟΙΛ ΕΛΛΗΝΙΚΗ ΕΤΑΙΡΙΑ ΠΕΤΡΕΛΑΙΩΝ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GRS477003008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ΕΛΛΗΝΙΚΑ ΚΑΛΩΔΙΑ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GRS221103005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ΕΛΣΤΡ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ΕΛΑΣΤΡΟΝ Α.Ε.Β.Ε. - ΧΑΛΥΒΟΥΡΓΙΚΑ ΠΡΟΪΟΝΤΑ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GRS088003017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ΕΛΤΚ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ΕΛΤΡΑΚ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GRS142003003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ΕΛΤΟΝ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ΕΛΤΟΝ ΔΙΕΘΝΟΥΣ ΕΜΠΟΡΙΟΥ Α.Ε.Β.Ε.ΚΟ)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GRS397003005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ΕΠΙΛΚ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ΕΠΙΛΕΚΤΟΣ ΚΛΩΣ/ΡΓΙΑ 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GRS045003001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ΕΣΥΜΒ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ΕΥΡΩΣΥΜΒΟΥΛΟΙ Α.Ε.(ΚΟ)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GRS439003005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ΕΥΠΙΚ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ΕΥΡΩΠΑΪΚΗ ΠΙΣΤΗ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GRS277023008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ΕΦΤΖΙ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317FD5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317FD5">
              <w:rPr>
                <w:rFonts w:ascii="Calibri" w:hAnsi="Calibri"/>
                <w:color w:val="556062"/>
                <w:lang w:val="en-US"/>
              </w:rPr>
              <w:t xml:space="preserve">F.G. EUROPE </w:t>
            </w:r>
            <w:r w:rsidRPr="00B337EB">
              <w:rPr>
                <w:rFonts w:ascii="Calibri" w:hAnsi="Calibri"/>
                <w:color w:val="556062"/>
              </w:rPr>
              <w:t>Α</w:t>
            </w:r>
            <w:r w:rsidRPr="00317FD5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317FD5">
              <w:rPr>
                <w:rFonts w:ascii="Calibri" w:hAnsi="Calibri"/>
                <w:color w:val="556062"/>
                <w:lang w:val="en-US"/>
              </w:rPr>
              <w:t>. 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317FD5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GRS083003012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ΙΑΣΩ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ΙΑΣΩ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GRS379233000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ΙΑΤΡ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ΙΑΤΡΙΚΟ ΑΘΗΝΩΝ Ε.Α.Ε.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GRS147233001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ΙΛΥΔΑ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ΙΛΥΔΑ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GRS475003018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ΙΝΚΑΤ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 xml:space="preserve">ΙΝΤΡΑΚΟΜ ΚΑΤ. Α.Ε.ΤΕΧΝ. ΕΡΓ. </w:t>
            </w:r>
            <w:r w:rsidRPr="00B337EB">
              <w:rPr>
                <w:rFonts w:ascii="Calibri" w:hAnsi="Calibri"/>
                <w:color w:val="556062"/>
              </w:rPr>
              <w:t>&amp; ΜΕΤ.ΚΑΤ.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GRS432003010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ΙΝΤΕΚ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ΟΜΙΛΟΣ ΙΝΤΕΑΛ Α.Β.Ε.Ε.Δ.Ε. &amp; Σ.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GRS148003015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ΙΝΤΕΤ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ΙΝΤΕΡΤΕΚ Α.Ε. ΔΙΕΘΝΕΙΣ ΤΕΧΝ/ΓΙΕΣ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GRS247183007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ΚΑΜΠ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REDS</w:t>
            </w:r>
            <w:r w:rsidRPr="00CC1238">
              <w:rPr>
                <w:rFonts w:ascii="Calibri" w:hAnsi="Calibri"/>
                <w:color w:val="556062"/>
              </w:rPr>
              <w:t xml:space="preserve"> Α.Ε. ΑΝΑΠΤΥΞΗΣ ΑΚΙΝΗΤΩΝ &amp; ΥΠΗΡΕΣΙΩΝ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GRS106003007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ΚΑΝΑΚ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ΣΤΕΛΙΟΣ ΚΑΝΑΚΗΣ ΑΒΕΕ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GRS448003004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ΚΑΡΤΖ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ΚΑΡΑΤΖΗ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GRS399163005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ΚΕΚΡ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Ο ΚΕΚΡΟΨ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GRS070083001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ΚΕΠΕΝ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ΜΥΛΟΙ ΚΕΠΕΝΟΥ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GRS438003006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ΚΛΜ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 xml:space="preserve">Ι. ΚΛΟΥΚΙΝΑΣ - Ι. ΛΑΠΠΑΣ ΤΕΧΝ. </w:t>
            </w:r>
            <w:r w:rsidRPr="00B337EB">
              <w:rPr>
                <w:rFonts w:ascii="Calibri" w:hAnsi="Calibri"/>
                <w:color w:val="556062"/>
              </w:rPr>
              <w:t>&amp; ΕΜΠΟΡ.Α.Ε.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GRS474003001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ΚΟΡΔΕ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ΑΦΟΙ Χ. ΚΟΡΔΕΛΛΟΥ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GRS384003000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ΚΟΥΑΛ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740907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740907">
              <w:rPr>
                <w:rFonts w:ascii="Calibri" w:hAnsi="Calibri"/>
                <w:color w:val="556062"/>
                <w:lang w:val="en-US"/>
              </w:rPr>
              <w:t xml:space="preserve">QUALITY AND RELIABILITY </w:t>
            </w:r>
            <w:r w:rsidRPr="00B337EB">
              <w:rPr>
                <w:rFonts w:ascii="Calibri" w:hAnsi="Calibri"/>
                <w:color w:val="556062"/>
              </w:rPr>
              <w:t>Α</w:t>
            </w:r>
            <w:r w:rsidRPr="00740907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Β</w:t>
            </w:r>
            <w:r w:rsidRPr="00740907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740907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740907">
              <w:rPr>
                <w:rFonts w:ascii="Calibri" w:hAnsi="Calibri"/>
                <w:color w:val="556062"/>
                <w:lang w:val="en-US"/>
              </w:rPr>
              <w:t>.(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740907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GRS396003006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ΚΟΥΕΣ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QUEST</w:t>
            </w:r>
            <w:r w:rsidRPr="00CC1238">
              <w:rPr>
                <w:rFonts w:ascii="Calibri" w:hAnsi="Calibri"/>
                <w:color w:val="556062"/>
              </w:rPr>
              <w:t xml:space="preserve"> ΣΥΜΜΕΤΟΧΩΝ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GRS310003009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ΚΡΕΤΑ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ΚΡΕΤΑ ΦΑΡΜ ΑΒΕΕ 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GRS371113002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ΚΤΗΛΑ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ΚΤΗΜΑ ΚΩΣΤΑ ΛΑΖΑΡΙΔΗ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GRS354003006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ΛΑΜΨΑ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ΛΑΜΨΑ  Α.Ε. ΕΛΛΗΝΙΚΩΝ ΞΕΝΟΔΟΧΕΙΩΝ  (</w:t>
            </w:r>
            <w:r w:rsidRPr="00B337EB">
              <w:rPr>
                <w:rFonts w:ascii="Calibri" w:hAnsi="Calibri"/>
                <w:color w:val="556062"/>
              </w:rPr>
              <w:t>K</w:t>
            </w:r>
            <w:r w:rsidRPr="00CC1238">
              <w:rPr>
                <w:rFonts w:ascii="Calibri" w:hAnsi="Calibri"/>
                <w:color w:val="556062"/>
              </w:rPr>
              <w:t>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GRS128003001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ΛΑΝΑΚ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ΛΑΝΑΚΑΜ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GRS047063003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ΛΕΒΚ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Ν. ΛΕΒΕΝΤΕΡΗΣ Α.Ε. (Κ</w:t>
            </w:r>
            <w:r w:rsidRPr="00B337EB">
              <w:rPr>
                <w:rFonts w:ascii="Calibri" w:hAnsi="Calibri"/>
                <w:color w:val="556062"/>
              </w:rPr>
              <w:t>A</w:t>
            </w:r>
            <w:r w:rsidRPr="00CC1238">
              <w:rPr>
                <w:rFonts w:ascii="Calibri" w:hAnsi="Calibri"/>
                <w:color w:val="55606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GRS090101007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ΛΕΒΠ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Ν. ΛΕΒΕΝΤΕΡΗΣ Α.Ε.(ΠΑ)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GRS090106006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ΛΙΒΑΝ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ΕΚΔΟΤΙΚΟΣ ΟΡΓΑΝΙΣΜΟΣ ΛΙΒΑΝΗ Α.Β.Ε.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GRS446003014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ΛΟΓΟΣ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Logismos</w:t>
            </w:r>
            <w:r w:rsidRPr="00CC1238">
              <w:rPr>
                <w:rFonts w:ascii="Calibri" w:hAnsi="Calibri"/>
                <w:color w:val="556062"/>
              </w:rPr>
              <w:t xml:space="preserve"> ΣΥΣΤΗΜΑΤΑ ΠΛΗΡΟΦΟΡΙΚΗΣ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GRS461003006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ΛΟΥΛΗ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ΜΥΛΟΙ ΛΟΥΛΗ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GRS117123000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317FD5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317FD5">
              <w:rPr>
                <w:rFonts w:ascii="Calibri" w:hAnsi="Calibri"/>
                <w:color w:val="556062"/>
                <w:lang w:val="en-US"/>
              </w:rPr>
              <w:t xml:space="preserve">INFORM </w:t>
            </w:r>
            <w:r w:rsidRPr="00B337EB">
              <w:rPr>
                <w:rFonts w:ascii="Calibri" w:hAnsi="Calibri"/>
                <w:color w:val="556062"/>
              </w:rPr>
              <w:t>Π</w:t>
            </w:r>
            <w:r w:rsidRPr="00317FD5">
              <w:rPr>
                <w:rFonts w:ascii="Calibri" w:hAnsi="Calibri"/>
                <w:color w:val="556062"/>
                <w:lang w:val="en-US"/>
              </w:rPr>
              <w:t xml:space="preserve">. </w:t>
            </w:r>
            <w:r w:rsidRPr="00B337EB">
              <w:rPr>
                <w:rFonts w:ascii="Calibri" w:hAnsi="Calibri"/>
                <w:color w:val="556062"/>
              </w:rPr>
              <w:t>ΛΥΚΟΣ</w:t>
            </w:r>
            <w:r w:rsidRPr="00317FD5">
              <w:rPr>
                <w:rFonts w:ascii="Calibri" w:hAnsi="Calibri"/>
                <w:color w:val="556062"/>
                <w:lang w:val="en-US"/>
              </w:rPr>
              <w:t xml:space="preserve"> </w:t>
            </w:r>
            <w:r w:rsidRPr="00B337EB">
              <w:rPr>
                <w:rFonts w:ascii="Calibri" w:hAnsi="Calibri"/>
                <w:color w:val="556062"/>
              </w:rPr>
              <w:t>Α</w:t>
            </w:r>
            <w:r w:rsidRPr="00317FD5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317FD5">
              <w:rPr>
                <w:rFonts w:ascii="Calibri" w:hAnsi="Calibri"/>
                <w:color w:val="556062"/>
                <w:lang w:val="en-US"/>
              </w:rPr>
              <w:t>.(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317FD5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GRS208303008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ΜΑΘΙΟ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ΜΑΘΙΟΣ ΠΥΡΙΜΑΧΑ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GRS374003002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ΜΕΒΑ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MEVACO</w:t>
            </w:r>
            <w:r w:rsidRPr="00CC1238">
              <w:rPr>
                <w:rFonts w:ascii="Calibri" w:hAnsi="Calibri"/>
                <w:color w:val="556062"/>
              </w:rPr>
              <w:t xml:space="preserve"> ΜΕΤΑΛΛΟΥΡΓΙΚΗ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GRS319103008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ΜΙΝ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ΑΦΟΙ Ι.&amp; Β. ΛΑΔΕΝΗΣ Α.Ε. "ΜΙΝΕΡΒΑ"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GRS237061007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ΜΟΝΤΑ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Ν. ΒΑΡΒΕΡΗΣ-MODA BAGNO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GRS375183001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ΜΟΤΟ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ΜΟΤΟΔΥΝΑΜΙΚΗ Α.Ε.Ε.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GRS488003005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ΜΟΥΖΚ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ΕΛ. Δ. ΜΟΥΖΑΚΗΣ  Α.Ε.Β.Ε.Μ. &amp; 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GRS054061007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ΜΠΤΚ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ΜΠΗΤΡΟΣ ΣΥΜΜΕΤΟΧΙΚΗ Α. 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GRS092103001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ΝΑΚΑΣ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ΦΙΛΙΠΠΟΣ ΝΑΚΑΣ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GRS387503006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ΝΑΥΤ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Η ΝΑΥΤΕΜΠΟΡΙΚΗ-Π. ΑΘΑΝΑΣΙΑΔΗΣ &amp;ΣΙΑ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GRS367263001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ΝΙΟΥΣ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ΕΙΔΗΣΕΟΦΩΝΙΚΗ ΕΛΛΑΣ Α.Ε.Ε.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GRS457003002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ΞΥΛΠ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ΙΝΤΕΡΓΟΥΝΤ-ΞΥΛΕΜΠΟΡΙΑ Α.Τ.Ε.Ν.Ε. (ΠΟ)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GRS131004004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ΟΤΟΕΛ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740907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740907">
              <w:rPr>
                <w:rFonts w:ascii="Calibri" w:hAnsi="Calibri"/>
                <w:color w:val="556062"/>
                <w:lang w:val="en-US"/>
              </w:rPr>
              <w:t>AUTOHELLAS A.</w:t>
            </w:r>
            <w:r w:rsidRPr="00B337EB">
              <w:rPr>
                <w:rFonts w:ascii="Calibri" w:hAnsi="Calibri"/>
                <w:color w:val="556062"/>
              </w:rPr>
              <w:t>Τ</w:t>
            </w:r>
            <w:r w:rsidRPr="00740907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740907">
              <w:rPr>
                <w:rFonts w:ascii="Calibri" w:hAnsi="Calibri"/>
                <w:color w:val="556062"/>
                <w:lang w:val="en-US"/>
              </w:rPr>
              <w:t>.E. 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740907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GRS337003008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ΠΑΙΡ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Ε. ΠΑΙΡΗΣ Α.Β.Ε.Ε ΠΛΑΣΤΙΚΩΝ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GRS275073005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ΠΑΠ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ΠΑΠΟΥΤΣΑΝΗΣ ΑΒΕΕ ΚΑΤΑΝΑΛΩΤΙΚΩΝ ΑΓΑΘΩΝ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GRS065003006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ΠΕΤΡΟ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ΠΕΤΡΟΣ ΠΕΤΡΟΠΟΥΛΟΣ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GRS345503007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ΠΛΑΚΡ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ΠΛΑΣΤΙΚΑ ΚΡΗΤΗΣ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GRS326003001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ΠΡΕΖΤ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ΓΕΚΕ Α.Ε.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GRS398161000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ΠΡΟΦ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PROFILE A.E.B.E. ΠΛΗΡΟΦΟΡΙΚΗΣ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GRS472003011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ΣΑΡ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ΓΡ. ΣΑΡΑΝΤΗΣ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GRS204003008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ΣΑΡΑΝ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ΚΥΛΙΝΔΡΟΜΥΛΟΙ  Κ. ΣΑΡΑΝΤΟΠΟΥΛΟΣ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GRS118003003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ΣΕΛΟ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ΙΧΘΥΟΤΡΟΦΕΙΑ ΣΕΛΟΝΤΑ Α.Ε.Γ.Ε.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GRS201003019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ΣΠΕΙΣ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740907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740907">
              <w:rPr>
                <w:rFonts w:ascii="Calibri" w:hAnsi="Calibri"/>
                <w:color w:val="556062"/>
                <w:lang w:val="en-US"/>
              </w:rPr>
              <w:t xml:space="preserve">SPACE HELLAS </w:t>
            </w:r>
            <w:r w:rsidRPr="00B337EB">
              <w:rPr>
                <w:rFonts w:ascii="Calibri" w:hAnsi="Calibri"/>
                <w:color w:val="556062"/>
              </w:rPr>
              <w:t>Α</w:t>
            </w:r>
            <w:r w:rsidRPr="00740907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740907">
              <w:rPr>
                <w:rFonts w:ascii="Calibri" w:hAnsi="Calibri"/>
                <w:color w:val="556062"/>
                <w:lang w:val="en-US"/>
              </w:rPr>
              <w:t>. 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740907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GRS402003008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ΣΠΙ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CPI</w:t>
            </w:r>
            <w:r w:rsidRPr="00CC1238">
              <w:rPr>
                <w:rFonts w:ascii="Calibri" w:hAnsi="Calibri"/>
                <w:color w:val="556062"/>
              </w:rPr>
              <w:t xml:space="preserve">  Α. Ε. ΗΛΕΚΤΡΟΝΙΚΩΝ ΥΠΟΛΟΓ</w:t>
            </w:r>
            <w:r w:rsidRPr="00B337EB">
              <w:rPr>
                <w:rFonts w:ascii="Calibri" w:hAnsi="Calibri"/>
                <w:color w:val="556062"/>
              </w:rPr>
              <w:t>I</w:t>
            </w:r>
            <w:r w:rsidRPr="00CC1238">
              <w:rPr>
                <w:rFonts w:ascii="Calibri" w:hAnsi="Calibri"/>
                <w:color w:val="556062"/>
              </w:rPr>
              <w:t>Σ</w:t>
            </w:r>
            <w:r w:rsidRPr="00B337EB">
              <w:rPr>
                <w:rFonts w:ascii="Calibri" w:hAnsi="Calibri"/>
                <w:color w:val="556062"/>
              </w:rPr>
              <w:t>T</w:t>
            </w:r>
            <w:r w:rsidRPr="00CC1238">
              <w:rPr>
                <w:rFonts w:ascii="Calibri" w:hAnsi="Calibri"/>
                <w:color w:val="556062"/>
              </w:rPr>
              <w:t>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GRS413313008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ΣΠΥΡ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ΑΓΡΟΤΙΚΟΣ ΟΙΚΟΣ ΣΠΥΡΟΥ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GRS284183001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ΣΩΛΚ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ΣΩΛΗΝΟΥΡΓΕΙΑ  ΚΟΡΙΝΘΟΥ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GRS300103009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ΤΙΤΠ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ΑΝΩΝΥΜΟΣ ΕΤΑΙΡΙΑ ΤΣΙΜΕΝΤΩΝ ΤΙΤΑΝ (ΠΟ)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GRS074084005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ΥΓΕΙΑ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ΔΙΑΓΝΩΣΤΙΚΟ &amp; ΘΕΡΑΠΕΥΤΙΚΟ ΚΕΝΤΡΟ ΑΘΗΝΩΝ ΥΓΕΙΑ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GRS445003007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ΦΙΕΡ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ΦΙΕΡΑΤΕΞ ΑΦΟΙ ΑΝΕΖΟΥΛΑΚΗ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GRS332073006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ΦΛΕΞΟ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FLEXOPACK Α.Ε.Β.Ε.Π.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GRS259003002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ΧΑΙΔΕ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ΧΑΙΔΕΜΕΝΟΣ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GRS350263000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ΧΑΚΟΡ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ΧΑΛΚΟΡ Α.Ε (ΠΡΩΗΝ ΒΕΚΤΩΡ)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GRS281101006</w:t>
            </w:r>
          </w:p>
        </w:tc>
      </w:tr>
    </w:tbl>
    <w:p w:rsidR="00740907" w:rsidRDefault="00740907" w:rsidP="00740907">
      <w:pPr>
        <w:jc w:val="center"/>
        <w:rPr>
          <w:rFonts w:asciiTheme="minorHAnsi" w:eastAsiaTheme="minorHAnsi" w:hAnsiTheme="minorHAnsi" w:cstheme="minorHAnsi"/>
          <w:b/>
          <w:color w:val="556062"/>
        </w:rPr>
      </w:pPr>
    </w:p>
    <w:p w:rsidR="00740907" w:rsidRPr="00AB4205" w:rsidRDefault="00740907" w:rsidP="00740907">
      <w:pPr>
        <w:jc w:val="center"/>
        <w:rPr>
          <w:rFonts w:asciiTheme="minorHAnsi" w:eastAsiaTheme="minorHAnsi" w:hAnsiTheme="minorHAnsi" w:cstheme="minorHAnsi"/>
          <w:b/>
          <w:color w:val="556062"/>
        </w:rPr>
      </w:pPr>
    </w:p>
    <w:p w:rsidR="00740907" w:rsidRPr="00B37530" w:rsidRDefault="00740907" w:rsidP="00740907">
      <w:pPr>
        <w:rPr>
          <w:rFonts w:ascii="Calibri" w:hAnsi="Calibri"/>
          <w:b/>
          <w:color w:val="556062"/>
        </w:rPr>
      </w:pPr>
      <w:r w:rsidRPr="00B37530">
        <w:rPr>
          <w:rFonts w:ascii="Calibri" w:hAnsi="Calibri"/>
          <w:b/>
          <w:color w:val="556062"/>
        </w:rPr>
        <w:br w:type="page"/>
      </w: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5860"/>
        <w:gridCol w:w="1660"/>
      </w:tblGrid>
      <w:tr w:rsidR="00740907" w:rsidRPr="00CC1238" w:rsidTr="00740907">
        <w:trPr>
          <w:trHeight w:val="630"/>
          <w:jc w:val="center"/>
        </w:trPr>
        <w:tc>
          <w:tcPr>
            <w:tcW w:w="90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  <w:szCs w:val="18"/>
              </w:rPr>
            </w:pPr>
            <w:r w:rsidRPr="00CC1238">
              <w:rPr>
                <w:rFonts w:ascii="Calibri" w:hAnsi="Calibri"/>
                <w:b/>
                <w:bCs/>
                <w:color w:val="556062"/>
                <w:szCs w:val="18"/>
              </w:rPr>
              <w:lastRenderedPageBreak/>
              <w:t>ΠΙΝΑΚΑΣ 2: ΜΕΤΟΧΕΣ ΠΟΥ ΕΙΣΕΡΧΟΝΤΑΙ ΣΤΟΝ ΠΙΝΑΚΑ ΧΑΜΗΛΗΣ ΚΥΚΛΟΦΟΡΙΑΚΗΣ ΤΑΧΥΤΗΤΑΣ ΤΗΣ ΚΥΡΙΑΣ ΑΓΟΡΑΣ</w:t>
            </w:r>
          </w:p>
        </w:tc>
      </w:tr>
      <w:tr w:rsidR="00740907" w:rsidRPr="00B337EB" w:rsidTr="00740907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A/A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Κωδικός ΟΑΣΗΣ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Ονομασία Μετοχής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Κωδικός ISIN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ΑΛΚΑΤ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NEXANS ΕΛΛΑΣ Α. Β. 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GRS079103008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ΓΑΛΑΞ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ΓΑΛΑΞΙΔΙ ΘΑΛΑΣΣΙΕΣ ΚΑΛΛΙΕΡΓΕΙΕΣ Α.Ε.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GRS442003000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ΔΡΟΜΕ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ΠΑΠΑΠΑΝΑΓΙΩΤΟΥ ΑΒΕΕΑ - ΔΡΟΜΕΑΣ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GRS412503005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ΕΠΙΛΚ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ΕΠΙΛΕΚΤΟΣ ΚΛΩΣ/ΡΓΙΑ 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GRS045003001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ΕΣΥΜΒ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ΕΥΡΩΣΥΜΒΟΥΛΟΙ Α.Ε.(ΚΟ)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GRS439003005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ΙΝΚΑΤ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 xml:space="preserve">ΙΝΤΡΑΚΟΜ ΚΑΤ. Α.Ε.ΤΕΧΝ. ΕΡΓ. </w:t>
            </w:r>
            <w:r w:rsidRPr="00B337EB">
              <w:rPr>
                <w:rFonts w:ascii="Calibri" w:hAnsi="Calibri"/>
                <w:color w:val="556062"/>
              </w:rPr>
              <w:t>&amp; ΜΕΤ.ΚΑΤ.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GRS432003010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ΛΥΚ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317FD5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317FD5">
              <w:rPr>
                <w:rFonts w:ascii="Calibri" w:hAnsi="Calibri"/>
                <w:color w:val="556062"/>
                <w:lang w:val="en-US"/>
              </w:rPr>
              <w:t xml:space="preserve">INFORM </w:t>
            </w:r>
            <w:r w:rsidRPr="00B337EB">
              <w:rPr>
                <w:rFonts w:ascii="Calibri" w:hAnsi="Calibri"/>
                <w:color w:val="556062"/>
              </w:rPr>
              <w:t>Π</w:t>
            </w:r>
            <w:r w:rsidRPr="00317FD5">
              <w:rPr>
                <w:rFonts w:ascii="Calibri" w:hAnsi="Calibri"/>
                <w:color w:val="556062"/>
                <w:lang w:val="en-US"/>
              </w:rPr>
              <w:t xml:space="preserve">. </w:t>
            </w:r>
            <w:r w:rsidRPr="00B337EB">
              <w:rPr>
                <w:rFonts w:ascii="Calibri" w:hAnsi="Calibri"/>
                <w:color w:val="556062"/>
              </w:rPr>
              <w:t>ΛΥΚΟΣ</w:t>
            </w:r>
            <w:r w:rsidRPr="00317FD5">
              <w:rPr>
                <w:rFonts w:ascii="Calibri" w:hAnsi="Calibri"/>
                <w:color w:val="556062"/>
                <w:lang w:val="en-US"/>
              </w:rPr>
              <w:t xml:space="preserve"> </w:t>
            </w:r>
            <w:r w:rsidRPr="00B337EB">
              <w:rPr>
                <w:rFonts w:ascii="Calibri" w:hAnsi="Calibri"/>
                <w:color w:val="556062"/>
              </w:rPr>
              <w:t>Α</w:t>
            </w:r>
            <w:r w:rsidRPr="00317FD5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317FD5">
              <w:rPr>
                <w:rFonts w:ascii="Calibri" w:hAnsi="Calibri"/>
                <w:color w:val="556062"/>
                <w:lang w:val="en-US"/>
              </w:rPr>
              <w:t>.(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317FD5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GRS208303008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ΠΡΟΦ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PROFILE A.E.B.E. ΠΛΗΡΟΦΟΡΙΚΗΣ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GRS472003011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ΣΑΡ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ΓΡ. ΣΑΡΑΝΤΗΣ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GRS204003008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ΣΩΛΚ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ΣΩΛΗΝΟΥΡΓΕΙΑ  ΚΟΡΙΝΘΟΥ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GRS300103009</w:t>
            </w:r>
          </w:p>
        </w:tc>
      </w:tr>
    </w:tbl>
    <w:p w:rsidR="00740907" w:rsidRDefault="00740907" w:rsidP="00740907">
      <w:pPr>
        <w:jc w:val="center"/>
        <w:rPr>
          <w:rFonts w:ascii="Calibri" w:hAnsi="Calibri"/>
          <w:b/>
          <w:color w:val="556062"/>
        </w:rPr>
      </w:pPr>
    </w:p>
    <w:p w:rsidR="00740907" w:rsidRDefault="00740907" w:rsidP="00740907">
      <w:pPr>
        <w:jc w:val="center"/>
        <w:rPr>
          <w:rFonts w:ascii="Calibri" w:hAnsi="Calibri"/>
          <w:b/>
          <w:color w:val="556062"/>
        </w:rPr>
      </w:pPr>
    </w:p>
    <w:p w:rsidR="00740907" w:rsidRPr="00322E8A" w:rsidRDefault="00740907" w:rsidP="00740907">
      <w:pPr>
        <w:rPr>
          <w:rFonts w:ascii="Calibri" w:hAnsi="Calibri"/>
          <w:b/>
          <w:color w:val="556062"/>
        </w:rPr>
      </w:pPr>
    </w:p>
    <w:p w:rsidR="00740907" w:rsidRPr="00BB610C" w:rsidRDefault="00740907" w:rsidP="00740907">
      <w:pPr>
        <w:rPr>
          <w:rFonts w:ascii="Calibri" w:hAnsi="Calibri"/>
          <w:b/>
          <w:color w:val="556062"/>
        </w:rPr>
      </w:pPr>
      <w:r w:rsidRPr="00BB610C">
        <w:rPr>
          <w:rFonts w:ascii="Calibri" w:hAnsi="Calibri"/>
          <w:b/>
          <w:color w:val="556062"/>
        </w:rPr>
        <w:br w:type="page"/>
      </w:r>
    </w:p>
    <w:p w:rsidR="00740907" w:rsidRDefault="00740907" w:rsidP="00740907">
      <w:pPr>
        <w:rPr>
          <w:rFonts w:ascii="Calibri" w:hAnsi="Calibri"/>
          <w:b/>
          <w:bCs/>
          <w:color w:val="556062"/>
          <w:szCs w:val="18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5860"/>
        <w:gridCol w:w="1660"/>
      </w:tblGrid>
      <w:tr w:rsidR="00740907" w:rsidRPr="00CC1238" w:rsidTr="00740907">
        <w:trPr>
          <w:trHeight w:val="630"/>
          <w:jc w:val="center"/>
        </w:trPr>
        <w:tc>
          <w:tcPr>
            <w:tcW w:w="90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  <w:szCs w:val="18"/>
              </w:rPr>
            </w:pPr>
            <w:r w:rsidRPr="00CC1238">
              <w:rPr>
                <w:rFonts w:ascii="Calibri" w:hAnsi="Calibri"/>
                <w:b/>
                <w:bCs/>
                <w:color w:val="556062"/>
                <w:szCs w:val="18"/>
              </w:rPr>
              <w:t>ΠΙΝΑΚΑΣ 3: ΜΕΤΟΧΕΣ ΠΟΥ ΕΞΕΡΧΟΝΤΑΙ ΑΠΟ ΤΟΝ ΠΙΝΑΚΑ ΧΑΜΗΛΗΣ ΚΥΚΛΟΦΟΡΙΑΚΗΣ ΤΑΧΥΤΗΤΑΣ ΤΗΣ ΚΥΡΙΑΣ ΑΓΟΡΑΣ</w:t>
            </w:r>
          </w:p>
        </w:tc>
      </w:tr>
      <w:tr w:rsidR="00740907" w:rsidRPr="00B337EB" w:rsidTr="00740907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A/A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Κωδικός ΟΑΣΗΣ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Ονομασία Μετοχής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B337EB">
              <w:rPr>
                <w:rFonts w:ascii="Calibri" w:hAnsi="Calibri"/>
                <w:b/>
                <w:bCs/>
                <w:color w:val="556062"/>
              </w:rPr>
              <w:t>Κωδικός ISIN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ΒΙΣ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ΒΙΣ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GRS124153008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ΕΛΒΕ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ΕΛΒΕ Α.Β.Ε.Ε.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GRS240003004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ΚΜΟΛ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ΑΡΤΟΒΙΟΜΗΧΑΝΙΑ ΚΑΡΑΜΟΛΕΓΚΟΣ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GRS315003004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ΚΥΡΙΟ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ΚΥΡΙΑΚΟΥΛΗΣ ΝΑΥΤΙΛΙΑΚΗ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GRS295003008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ΝΑΥΠ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ΚΛΩΣΤΟΫΦΑΝΤΟΥΡΓΙΑ ΝΑΥΠΑΚΤΟΥ Α.Β.Ε.Ε.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GRS265061002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ΞΥΛΚ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 xml:space="preserve">ΙΝΤΕΡΓΟΥΝΤ-ΞΥΛΕΜΠΟΡΙΑ Α.Τ.Ε.Ν.Ε.  </w:t>
            </w:r>
            <w:r w:rsidRPr="00B337EB">
              <w:rPr>
                <w:rFonts w:ascii="Calibri" w:hAnsi="Calibri"/>
                <w:color w:val="556062"/>
              </w:rPr>
              <w:t>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GRS131003006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ΟΛΥΜΠ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CC1238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CC1238">
              <w:rPr>
                <w:rFonts w:ascii="Calibri" w:hAnsi="Calibri"/>
                <w:color w:val="556062"/>
              </w:rPr>
              <w:t>ΤΕΧΝΙΚΗ ΟΛΥΜΠΙΑΚΗ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GRS403003007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ΠΛΑΙΣ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ΠΛΑΙΣΙΟ COMPUTERS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GRS320313000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ΠΠΑΚ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317FD5" w:rsidRDefault="00740907" w:rsidP="00740907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317FD5">
              <w:rPr>
                <w:rFonts w:ascii="Calibri" w:hAnsi="Calibri"/>
                <w:color w:val="556062"/>
                <w:lang w:val="en-US"/>
              </w:rPr>
              <w:t xml:space="preserve">PAPERPACK </w:t>
            </w:r>
            <w:r w:rsidRPr="00B337EB">
              <w:rPr>
                <w:rFonts w:ascii="Calibri" w:hAnsi="Calibri"/>
                <w:color w:val="556062"/>
              </w:rPr>
              <w:t>Α</w:t>
            </w:r>
            <w:r w:rsidRPr="00317FD5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Β</w:t>
            </w:r>
            <w:r w:rsidRPr="00317FD5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317FD5">
              <w:rPr>
                <w:rFonts w:ascii="Calibri" w:hAnsi="Calibri"/>
                <w:color w:val="556062"/>
                <w:lang w:val="en-US"/>
              </w:rPr>
              <w:t>.</w:t>
            </w:r>
            <w:r w:rsidRPr="00B337EB">
              <w:rPr>
                <w:rFonts w:ascii="Calibri" w:hAnsi="Calibri"/>
                <w:color w:val="556062"/>
              </w:rPr>
              <w:t>Ε</w:t>
            </w:r>
            <w:r w:rsidRPr="00317FD5">
              <w:rPr>
                <w:rFonts w:ascii="Calibri" w:hAnsi="Calibri"/>
                <w:color w:val="556062"/>
                <w:lang w:val="en-US"/>
              </w:rPr>
              <w:t>. (</w:t>
            </w:r>
            <w:r w:rsidRPr="00B337EB">
              <w:rPr>
                <w:rFonts w:ascii="Calibri" w:hAnsi="Calibri"/>
                <w:color w:val="556062"/>
              </w:rPr>
              <w:t>ΚΟ</w:t>
            </w:r>
            <w:r w:rsidRPr="00317FD5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GRS405003005</w:t>
            </w:r>
          </w:p>
        </w:tc>
      </w:tr>
      <w:tr w:rsidR="00740907" w:rsidRPr="00B337EB" w:rsidTr="007409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ΡΕΒΟΙΛ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ΡΕΒΟΪΛ Α.Ε.Ε.Π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907" w:rsidRPr="00B337EB" w:rsidRDefault="00740907" w:rsidP="00740907">
            <w:pPr>
              <w:jc w:val="center"/>
              <w:rPr>
                <w:rFonts w:ascii="Calibri" w:hAnsi="Calibri"/>
                <w:color w:val="556062"/>
              </w:rPr>
            </w:pPr>
            <w:r w:rsidRPr="00B337EB">
              <w:rPr>
                <w:rFonts w:ascii="Calibri" w:hAnsi="Calibri"/>
                <w:color w:val="556062"/>
              </w:rPr>
              <w:t>GRS473003002</w:t>
            </w:r>
          </w:p>
        </w:tc>
      </w:tr>
    </w:tbl>
    <w:p w:rsidR="00740907" w:rsidRDefault="00740907" w:rsidP="00740907">
      <w:pPr>
        <w:rPr>
          <w:rFonts w:ascii="Calibri" w:hAnsi="Calibri"/>
          <w:b/>
          <w:color w:val="556062"/>
        </w:rPr>
      </w:pPr>
    </w:p>
    <w:p w:rsidR="00740907" w:rsidRPr="00BF7F63" w:rsidRDefault="00740907" w:rsidP="00740907">
      <w:pPr>
        <w:jc w:val="center"/>
        <w:rPr>
          <w:rFonts w:ascii="Calibri" w:hAnsi="Calibri"/>
          <w:b/>
          <w:color w:val="556062"/>
        </w:rPr>
      </w:pPr>
    </w:p>
    <w:p w:rsidR="00740907" w:rsidRDefault="00740907" w:rsidP="00740907">
      <w:pPr>
        <w:jc w:val="center"/>
        <w:rPr>
          <w:rFonts w:ascii="Calibri" w:hAnsi="Calibri"/>
          <w:b/>
          <w:color w:val="556062"/>
        </w:rPr>
      </w:pPr>
    </w:p>
    <w:p w:rsidR="00B57FCC" w:rsidRPr="00B57FCC" w:rsidRDefault="00B57FCC" w:rsidP="0017619D">
      <w:pPr>
        <w:pStyle w:val="ListParagraph"/>
        <w:spacing w:after="360" w:line="360" w:lineRule="auto"/>
        <w:ind w:left="1440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</w:p>
    <w:sectPr w:rsidR="00B57FCC" w:rsidRPr="00B57FCC" w:rsidSect="009C731D">
      <w:headerReference w:type="default" r:id="rId9"/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8F" w:rsidRDefault="00564E8F" w:rsidP="00874B53">
      <w:r>
        <w:separator/>
      </w:r>
    </w:p>
  </w:endnote>
  <w:endnote w:type="continuationSeparator" w:id="0">
    <w:p w:rsidR="00564E8F" w:rsidRDefault="00564E8F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8F" w:rsidRDefault="00564E8F" w:rsidP="00874B53">
      <w:r>
        <w:separator/>
      </w:r>
    </w:p>
  </w:footnote>
  <w:footnote w:type="continuationSeparator" w:id="0">
    <w:p w:rsidR="00564E8F" w:rsidRDefault="00564E8F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07" w:rsidRDefault="00740907" w:rsidP="00CB61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35F2"/>
    <w:multiLevelType w:val="hybridMultilevel"/>
    <w:tmpl w:val="74F6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728F5"/>
    <w:multiLevelType w:val="hybridMultilevel"/>
    <w:tmpl w:val="548E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7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7770F"/>
    <w:multiLevelType w:val="hybridMultilevel"/>
    <w:tmpl w:val="9A461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726"/>
    <w:multiLevelType w:val="hybridMultilevel"/>
    <w:tmpl w:val="FDB81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74875"/>
    <w:multiLevelType w:val="hybridMultilevel"/>
    <w:tmpl w:val="D17A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054A0"/>
    <w:multiLevelType w:val="multilevel"/>
    <w:tmpl w:val="7068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2E5575"/>
    <w:multiLevelType w:val="hybridMultilevel"/>
    <w:tmpl w:val="675ED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33FDD"/>
    <w:multiLevelType w:val="hybridMultilevel"/>
    <w:tmpl w:val="6932F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76446"/>
    <w:multiLevelType w:val="multilevel"/>
    <w:tmpl w:val="588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717AB"/>
    <w:multiLevelType w:val="multilevel"/>
    <w:tmpl w:val="809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114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00A049F"/>
    <w:multiLevelType w:val="hybridMultilevel"/>
    <w:tmpl w:val="CF36E9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D4534"/>
    <w:multiLevelType w:val="hybridMultilevel"/>
    <w:tmpl w:val="2BC2F63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C6788"/>
    <w:multiLevelType w:val="multilevel"/>
    <w:tmpl w:val="396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262C6F"/>
    <w:multiLevelType w:val="hybridMultilevel"/>
    <w:tmpl w:val="794CC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61D15"/>
    <w:multiLevelType w:val="hybridMultilevel"/>
    <w:tmpl w:val="F30A4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63A61"/>
    <w:multiLevelType w:val="multilevel"/>
    <w:tmpl w:val="B40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BD3791"/>
    <w:multiLevelType w:val="hybridMultilevel"/>
    <w:tmpl w:val="F0769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A71F8"/>
    <w:multiLevelType w:val="hybridMultilevel"/>
    <w:tmpl w:val="270C786E"/>
    <w:lvl w:ilvl="0" w:tplc="4C1E72A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0029FD"/>
    <w:multiLevelType w:val="hybridMultilevel"/>
    <w:tmpl w:val="E9227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0"/>
  </w:num>
  <w:num w:numId="4">
    <w:abstractNumId w:val="37"/>
  </w:num>
  <w:num w:numId="5">
    <w:abstractNumId w:val="44"/>
  </w:num>
  <w:num w:numId="6">
    <w:abstractNumId w:val="47"/>
  </w:num>
  <w:num w:numId="7">
    <w:abstractNumId w:val="41"/>
  </w:num>
  <w:num w:numId="8">
    <w:abstractNumId w:val="0"/>
  </w:num>
  <w:num w:numId="9">
    <w:abstractNumId w:val="7"/>
  </w:num>
  <w:num w:numId="10">
    <w:abstractNumId w:val="21"/>
  </w:num>
  <w:num w:numId="11">
    <w:abstractNumId w:val="18"/>
  </w:num>
  <w:num w:numId="12">
    <w:abstractNumId w:val="43"/>
  </w:num>
  <w:num w:numId="13">
    <w:abstractNumId w:val="28"/>
  </w:num>
  <w:num w:numId="14">
    <w:abstractNumId w:val="38"/>
  </w:num>
  <w:num w:numId="15">
    <w:abstractNumId w:val="22"/>
  </w:num>
  <w:num w:numId="16">
    <w:abstractNumId w:val="17"/>
  </w:num>
  <w:num w:numId="17">
    <w:abstractNumId w:val="2"/>
  </w:num>
  <w:num w:numId="18">
    <w:abstractNumId w:val="25"/>
  </w:num>
  <w:num w:numId="19">
    <w:abstractNumId w:val="46"/>
  </w:num>
  <w:num w:numId="20">
    <w:abstractNumId w:val="9"/>
  </w:num>
  <w:num w:numId="21">
    <w:abstractNumId w:val="29"/>
  </w:num>
  <w:num w:numId="22">
    <w:abstractNumId w:val="20"/>
  </w:num>
  <w:num w:numId="23">
    <w:abstractNumId w:val="11"/>
  </w:num>
  <w:num w:numId="24">
    <w:abstractNumId w:val="42"/>
  </w:num>
  <w:num w:numId="25">
    <w:abstractNumId w:val="39"/>
  </w:num>
  <w:num w:numId="26">
    <w:abstractNumId w:val="31"/>
  </w:num>
  <w:num w:numId="2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</w:num>
  <w:num w:numId="29">
    <w:abstractNumId w:val="16"/>
  </w:num>
  <w:num w:numId="30">
    <w:abstractNumId w:val="8"/>
  </w:num>
  <w:num w:numId="31">
    <w:abstractNumId w:val="15"/>
  </w:num>
  <w:num w:numId="32">
    <w:abstractNumId w:val="33"/>
  </w:num>
  <w:num w:numId="33">
    <w:abstractNumId w:val="27"/>
  </w:num>
  <w:num w:numId="34">
    <w:abstractNumId w:val="35"/>
  </w:num>
  <w:num w:numId="35">
    <w:abstractNumId w:val="36"/>
  </w:num>
  <w:num w:numId="36">
    <w:abstractNumId w:val="5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14"/>
  </w:num>
  <w:num w:numId="40">
    <w:abstractNumId w:val="1"/>
  </w:num>
  <w:num w:numId="41">
    <w:abstractNumId w:val="34"/>
  </w:num>
  <w:num w:numId="42">
    <w:abstractNumId w:val="13"/>
  </w:num>
  <w:num w:numId="43">
    <w:abstractNumId w:val="12"/>
  </w:num>
  <w:num w:numId="44">
    <w:abstractNumId w:val="4"/>
  </w:num>
  <w:num w:numId="45">
    <w:abstractNumId w:val="3"/>
  </w:num>
  <w:num w:numId="46">
    <w:abstractNumId w:val="40"/>
  </w:num>
  <w:num w:numId="47">
    <w:abstractNumId w:val="30"/>
  </w:num>
  <w:num w:numId="48">
    <w:abstractNumId w:val="19"/>
  </w:num>
  <w:num w:numId="49">
    <w:abstractNumId w:val="19"/>
  </w:num>
  <w:num w:numId="50">
    <w:abstractNumId w:val="6"/>
  </w:num>
  <w:num w:numId="51">
    <w:abstractNumId w:val="45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0"/>
    <w:rsid w:val="00004366"/>
    <w:rsid w:val="0000493E"/>
    <w:rsid w:val="00004D16"/>
    <w:rsid w:val="00013376"/>
    <w:rsid w:val="00013C17"/>
    <w:rsid w:val="00014FDA"/>
    <w:rsid w:val="00023AF8"/>
    <w:rsid w:val="000278B0"/>
    <w:rsid w:val="00027D8B"/>
    <w:rsid w:val="00044841"/>
    <w:rsid w:val="00053F2A"/>
    <w:rsid w:val="00054702"/>
    <w:rsid w:val="00063505"/>
    <w:rsid w:val="0006443C"/>
    <w:rsid w:val="00065BC5"/>
    <w:rsid w:val="00066FE3"/>
    <w:rsid w:val="00072DB5"/>
    <w:rsid w:val="00074367"/>
    <w:rsid w:val="000747EE"/>
    <w:rsid w:val="00082D81"/>
    <w:rsid w:val="00091349"/>
    <w:rsid w:val="000978CC"/>
    <w:rsid w:val="000A0B4A"/>
    <w:rsid w:val="000A110F"/>
    <w:rsid w:val="000A28B8"/>
    <w:rsid w:val="000A610C"/>
    <w:rsid w:val="000B4D8F"/>
    <w:rsid w:val="000B6675"/>
    <w:rsid w:val="000C5121"/>
    <w:rsid w:val="000C6E0F"/>
    <w:rsid w:val="000D1718"/>
    <w:rsid w:val="000D1BC5"/>
    <w:rsid w:val="000D3CBC"/>
    <w:rsid w:val="000E4053"/>
    <w:rsid w:val="000E7122"/>
    <w:rsid w:val="000F1088"/>
    <w:rsid w:val="000F493D"/>
    <w:rsid w:val="00105B6F"/>
    <w:rsid w:val="00111D78"/>
    <w:rsid w:val="001153AB"/>
    <w:rsid w:val="0012050D"/>
    <w:rsid w:val="00123F3C"/>
    <w:rsid w:val="001257CF"/>
    <w:rsid w:val="00137314"/>
    <w:rsid w:val="00143DB2"/>
    <w:rsid w:val="001523A7"/>
    <w:rsid w:val="00152E5F"/>
    <w:rsid w:val="001565DC"/>
    <w:rsid w:val="00157F9A"/>
    <w:rsid w:val="0016242B"/>
    <w:rsid w:val="001639AA"/>
    <w:rsid w:val="00175C4B"/>
    <w:rsid w:val="0017619D"/>
    <w:rsid w:val="001764FB"/>
    <w:rsid w:val="001766C2"/>
    <w:rsid w:val="001804B0"/>
    <w:rsid w:val="00181A45"/>
    <w:rsid w:val="00182F87"/>
    <w:rsid w:val="0019270A"/>
    <w:rsid w:val="001930D8"/>
    <w:rsid w:val="00197612"/>
    <w:rsid w:val="001A1F34"/>
    <w:rsid w:val="001A33C3"/>
    <w:rsid w:val="001A3BD0"/>
    <w:rsid w:val="001A7081"/>
    <w:rsid w:val="001B589C"/>
    <w:rsid w:val="001C01C9"/>
    <w:rsid w:val="001C5F55"/>
    <w:rsid w:val="001C64A8"/>
    <w:rsid w:val="001D56B1"/>
    <w:rsid w:val="001D71F0"/>
    <w:rsid w:val="001E060B"/>
    <w:rsid w:val="001E06D3"/>
    <w:rsid w:val="001E2FF0"/>
    <w:rsid w:val="001E6CC1"/>
    <w:rsid w:val="001F0375"/>
    <w:rsid w:val="001F69E1"/>
    <w:rsid w:val="00200465"/>
    <w:rsid w:val="00201ED2"/>
    <w:rsid w:val="0020354B"/>
    <w:rsid w:val="00204414"/>
    <w:rsid w:val="00204F42"/>
    <w:rsid w:val="00211505"/>
    <w:rsid w:val="002152CE"/>
    <w:rsid w:val="00224CF1"/>
    <w:rsid w:val="00231077"/>
    <w:rsid w:val="00234A43"/>
    <w:rsid w:val="00240587"/>
    <w:rsid w:val="0024167B"/>
    <w:rsid w:val="002563AA"/>
    <w:rsid w:val="002636B3"/>
    <w:rsid w:val="00264CBE"/>
    <w:rsid w:val="002656A9"/>
    <w:rsid w:val="00271BB6"/>
    <w:rsid w:val="00273446"/>
    <w:rsid w:val="0028061A"/>
    <w:rsid w:val="00285B25"/>
    <w:rsid w:val="002860A5"/>
    <w:rsid w:val="00291508"/>
    <w:rsid w:val="00294919"/>
    <w:rsid w:val="00297916"/>
    <w:rsid w:val="002B1DCD"/>
    <w:rsid w:val="002B65F3"/>
    <w:rsid w:val="002B675F"/>
    <w:rsid w:val="002C60F4"/>
    <w:rsid w:val="002D46EB"/>
    <w:rsid w:val="002D4995"/>
    <w:rsid w:val="002E10A9"/>
    <w:rsid w:val="002E3C92"/>
    <w:rsid w:val="002F2B8D"/>
    <w:rsid w:val="002F4672"/>
    <w:rsid w:val="002F74DE"/>
    <w:rsid w:val="00300413"/>
    <w:rsid w:val="00311F4C"/>
    <w:rsid w:val="00317FD5"/>
    <w:rsid w:val="00342EBE"/>
    <w:rsid w:val="00345C5A"/>
    <w:rsid w:val="00346632"/>
    <w:rsid w:val="00351CB4"/>
    <w:rsid w:val="00357A0E"/>
    <w:rsid w:val="003624C5"/>
    <w:rsid w:val="00366595"/>
    <w:rsid w:val="00370257"/>
    <w:rsid w:val="003765F1"/>
    <w:rsid w:val="003825D2"/>
    <w:rsid w:val="003832E9"/>
    <w:rsid w:val="003871D4"/>
    <w:rsid w:val="0039103A"/>
    <w:rsid w:val="00393BB0"/>
    <w:rsid w:val="003A23E8"/>
    <w:rsid w:val="003A622C"/>
    <w:rsid w:val="003B31E9"/>
    <w:rsid w:val="003B676A"/>
    <w:rsid w:val="003C4FA5"/>
    <w:rsid w:val="003C7D58"/>
    <w:rsid w:val="003D00C8"/>
    <w:rsid w:val="003E0749"/>
    <w:rsid w:val="003E2949"/>
    <w:rsid w:val="003E761B"/>
    <w:rsid w:val="003F73C3"/>
    <w:rsid w:val="0040051C"/>
    <w:rsid w:val="004171FB"/>
    <w:rsid w:val="00422C98"/>
    <w:rsid w:val="004274FD"/>
    <w:rsid w:val="00434D9D"/>
    <w:rsid w:val="00450C9C"/>
    <w:rsid w:val="00451B85"/>
    <w:rsid w:val="0045674D"/>
    <w:rsid w:val="00460947"/>
    <w:rsid w:val="0047313B"/>
    <w:rsid w:val="00475A6F"/>
    <w:rsid w:val="00477E1F"/>
    <w:rsid w:val="004959E3"/>
    <w:rsid w:val="004B0C77"/>
    <w:rsid w:val="004B1351"/>
    <w:rsid w:val="004B2C63"/>
    <w:rsid w:val="004B56D5"/>
    <w:rsid w:val="004B5936"/>
    <w:rsid w:val="004D2D08"/>
    <w:rsid w:val="004D2E93"/>
    <w:rsid w:val="004D3CA8"/>
    <w:rsid w:val="004D49BB"/>
    <w:rsid w:val="004D7B22"/>
    <w:rsid w:val="004E1752"/>
    <w:rsid w:val="004E7D82"/>
    <w:rsid w:val="004E7DFE"/>
    <w:rsid w:val="004F3232"/>
    <w:rsid w:val="004F422A"/>
    <w:rsid w:val="00500B72"/>
    <w:rsid w:val="00516FF3"/>
    <w:rsid w:val="005242FD"/>
    <w:rsid w:val="0052512E"/>
    <w:rsid w:val="00527E2B"/>
    <w:rsid w:val="00536A4F"/>
    <w:rsid w:val="00536E1C"/>
    <w:rsid w:val="005407C4"/>
    <w:rsid w:val="00545905"/>
    <w:rsid w:val="00551F26"/>
    <w:rsid w:val="0055234D"/>
    <w:rsid w:val="00554412"/>
    <w:rsid w:val="00557E33"/>
    <w:rsid w:val="00564E8F"/>
    <w:rsid w:val="005744FA"/>
    <w:rsid w:val="0057530E"/>
    <w:rsid w:val="00576863"/>
    <w:rsid w:val="0059082A"/>
    <w:rsid w:val="005920AC"/>
    <w:rsid w:val="00595A91"/>
    <w:rsid w:val="005973D9"/>
    <w:rsid w:val="005B0DED"/>
    <w:rsid w:val="005B6240"/>
    <w:rsid w:val="005C6F1E"/>
    <w:rsid w:val="005D47BC"/>
    <w:rsid w:val="005D48DC"/>
    <w:rsid w:val="005F1447"/>
    <w:rsid w:val="005F2781"/>
    <w:rsid w:val="005F422A"/>
    <w:rsid w:val="005F487C"/>
    <w:rsid w:val="00605746"/>
    <w:rsid w:val="00610A0C"/>
    <w:rsid w:val="006134E1"/>
    <w:rsid w:val="0061584E"/>
    <w:rsid w:val="00617099"/>
    <w:rsid w:val="006223AC"/>
    <w:rsid w:val="00626EC9"/>
    <w:rsid w:val="00640BBE"/>
    <w:rsid w:val="006544E0"/>
    <w:rsid w:val="00660F33"/>
    <w:rsid w:val="00663B16"/>
    <w:rsid w:val="0067025A"/>
    <w:rsid w:val="00672C70"/>
    <w:rsid w:val="00695C22"/>
    <w:rsid w:val="006A5320"/>
    <w:rsid w:val="006B28B4"/>
    <w:rsid w:val="006B5B5B"/>
    <w:rsid w:val="006C376C"/>
    <w:rsid w:val="006C5342"/>
    <w:rsid w:val="006C594B"/>
    <w:rsid w:val="006D5059"/>
    <w:rsid w:val="006E6D33"/>
    <w:rsid w:val="006F26C5"/>
    <w:rsid w:val="006F5F2E"/>
    <w:rsid w:val="006F629C"/>
    <w:rsid w:val="006F7842"/>
    <w:rsid w:val="00707174"/>
    <w:rsid w:val="007160BB"/>
    <w:rsid w:val="007163A5"/>
    <w:rsid w:val="00720771"/>
    <w:rsid w:val="0072297F"/>
    <w:rsid w:val="00734658"/>
    <w:rsid w:val="00734E5F"/>
    <w:rsid w:val="00740907"/>
    <w:rsid w:val="00741615"/>
    <w:rsid w:val="00742AC1"/>
    <w:rsid w:val="00747AA6"/>
    <w:rsid w:val="0075330D"/>
    <w:rsid w:val="007603A4"/>
    <w:rsid w:val="00761626"/>
    <w:rsid w:val="0076310E"/>
    <w:rsid w:val="007652A8"/>
    <w:rsid w:val="0076657A"/>
    <w:rsid w:val="00766801"/>
    <w:rsid w:val="0077227E"/>
    <w:rsid w:val="00776748"/>
    <w:rsid w:val="00780800"/>
    <w:rsid w:val="00787C51"/>
    <w:rsid w:val="0079669B"/>
    <w:rsid w:val="007A2940"/>
    <w:rsid w:val="007A4932"/>
    <w:rsid w:val="007B2058"/>
    <w:rsid w:val="007C2776"/>
    <w:rsid w:val="007C3625"/>
    <w:rsid w:val="007D4579"/>
    <w:rsid w:val="007D6860"/>
    <w:rsid w:val="007E0E81"/>
    <w:rsid w:val="007E2AF8"/>
    <w:rsid w:val="007F0A06"/>
    <w:rsid w:val="007F1257"/>
    <w:rsid w:val="007F1874"/>
    <w:rsid w:val="007F1BE8"/>
    <w:rsid w:val="007F4A04"/>
    <w:rsid w:val="00805E91"/>
    <w:rsid w:val="00811293"/>
    <w:rsid w:val="00813CE5"/>
    <w:rsid w:val="00815D0B"/>
    <w:rsid w:val="0082160E"/>
    <w:rsid w:val="00822647"/>
    <w:rsid w:val="0082473F"/>
    <w:rsid w:val="0083057A"/>
    <w:rsid w:val="00831509"/>
    <w:rsid w:val="00833EDE"/>
    <w:rsid w:val="008368EF"/>
    <w:rsid w:val="00836EAB"/>
    <w:rsid w:val="00852BBF"/>
    <w:rsid w:val="00854E3D"/>
    <w:rsid w:val="00857382"/>
    <w:rsid w:val="00861769"/>
    <w:rsid w:val="00864F97"/>
    <w:rsid w:val="00865FDE"/>
    <w:rsid w:val="00874ADD"/>
    <w:rsid w:val="00874B53"/>
    <w:rsid w:val="0087755A"/>
    <w:rsid w:val="00882FE6"/>
    <w:rsid w:val="008978C1"/>
    <w:rsid w:val="00897C83"/>
    <w:rsid w:val="008B2E47"/>
    <w:rsid w:val="008B42A8"/>
    <w:rsid w:val="008C20F1"/>
    <w:rsid w:val="008D6C60"/>
    <w:rsid w:val="008E5E94"/>
    <w:rsid w:val="008F3F7A"/>
    <w:rsid w:val="008F4180"/>
    <w:rsid w:val="008F4AB6"/>
    <w:rsid w:val="008F68C2"/>
    <w:rsid w:val="00900E92"/>
    <w:rsid w:val="00904355"/>
    <w:rsid w:val="00904425"/>
    <w:rsid w:val="009235AF"/>
    <w:rsid w:val="00925468"/>
    <w:rsid w:val="009305FC"/>
    <w:rsid w:val="00933395"/>
    <w:rsid w:val="00933993"/>
    <w:rsid w:val="00934741"/>
    <w:rsid w:val="0094429E"/>
    <w:rsid w:val="00951040"/>
    <w:rsid w:val="00951E6F"/>
    <w:rsid w:val="0096137A"/>
    <w:rsid w:val="009618FF"/>
    <w:rsid w:val="00965B71"/>
    <w:rsid w:val="009805C6"/>
    <w:rsid w:val="00980926"/>
    <w:rsid w:val="009A0A94"/>
    <w:rsid w:val="009A52B7"/>
    <w:rsid w:val="009A7650"/>
    <w:rsid w:val="009B528E"/>
    <w:rsid w:val="009B68A1"/>
    <w:rsid w:val="009B6FCF"/>
    <w:rsid w:val="009B7DA6"/>
    <w:rsid w:val="009C16FA"/>
    <w:rsid w:val="009C6381"/>
    <w:rsid w:val="009C63A2"/>
    <w:rsid w:val="009C731D"/>
    <w:rsid w:val="009D4B50"/>
    <w:rsid w:val="009E3612"/>
    <w:rsid w:val="009E3CB5"/>
    <w:rsid w:val="009E638B"/>
    <w:rsid w:val="009F0793"/>
    <w:rsid w:val="009F5352"/>
    <w:rsid w:val="00A177DB"/>
    <w:rsid w:val="00A27FF9"/>
    <w:rsid w:val="00A329C5"/>
    <w:rsid w:val="00A34D2B"/>
    <w:rsid w:val="00A4343B"/>
    <w:rsid w:val="00A43909"/>
    <w:rsid w:val="00A44A68"/>
    <w:rsid w:val="00A611B6"/>
    <w:rsid w:val="00A61963"/>
    <w:rsid w:val="00A714A7"/>
    <w:rsid w:val="00A7560D"/>
    <w:rsid w:val="00A84532"/>
    <w:rsid w:val="00AA3F1E"/>
    <w:rsid w:val="00AB0B9F"/>
    <w:rsid w:val="00AB1EE0"/>
    <w:rsid w:val="00AB3B21"/>
    <w:rsid w:val="00AB5125"/>
    <w:rsid w:val="00AB6B48"/>
    <w:rsid w:val="00AC3224"/>
    <w:rsid w:val="00AC3956"/>
    <w:rsid w:val="00AD432C"/>
    <w:rsid w:val="00AD7598"/>
    <w:rsid w:val="00AE122C"/>
    <w:rsid w:val="00AE1B58"/>
    <w:rsid w:val="00AE5057"/>
    <w:rsid w:val="00AE5E72"/>
    <w:rsid w:val="00AE6740"/>
    <w:rsid w:val="00AE6FD9"/>
    <w:rsid w:val="00AF265B"/>
    <w:rsid w:val="00AF384A"/>
    <w:rsid w:val="00B03C22"/>
    <w:rsid w:val="00B05406"/>
    <w:rsid w:val="00B12DC0"/>
    <w:rsid w:val="00B2117E"/>
    <w:rsid w:val="00B236A3"/>
    <w:rsid w:val="00B236D4"/>
    <w:rsid w:val="00B25115"/>
    <w:rsid w:val="00B37DC3"/>
    <w:rsid w:val="00B52A76"/>
    <w:rsid w:val="00B548C3"/>
    <w:rsid w:val="00B57FCC"/>
    <w:rsid w:val="00B75061"/>
    <w:rsid w:val="00B956A9"/>
    <w:rsid w:val="00B9626E"/>
    <w:rsid w:val="00B96DFF"/>
    <w:rsid w:val="00BA4E20"/>
    <w:rsid w:val="00BC2387"/>
    <w:rsid w:val="00BC53D1"/>
    <w:rsid w:val="00BD1079"/>
    <w:rsid w:val="00BD2029"/>
    <w:rsid w:val="00BE4C59"/>
    <w:rsid w:val="00BE79EF"/>
    <w:rsid w:val="00C0427A"/>
    <w:rsid w:val="00C04DB1"/>
    <w:rsid w:val="00C10CFA"/>
    <w:rsid w:val="00C12FA6"/>
    <w:rsid w:val="00C2010F"/>
    <w:rsid w:val="00C2628C"/>
    <w:rsid w:val="00C33B8D"/>
    <w:rsid w:val="00C442FD"/>
    <w:rsid w:val="00C45C81"/>
    <w:rsid w:val="00C5393F"/>
    <w:rsid w:val="00C53C91"/>
    <w:rsid w:val="00C60DD7"/>
    <w:rsid w:val="00C6468E"/>
    <w:rsid w:val="00C6592D"/>
    <w:rsid w:val="00C65B49"/>
    <w:rsid w:val="00C706D1"/>
    <w:rsid w:val="00C70AFE"/>
    <w:rsid w:val="00C710F1"/>
    <w:rsid w:val="00C71CB8"/>
    <w:rsid w:val="00C71FDE"/>
    <w:rsid w:val="00C73ECF"/>
    <w:rsid w:val="00C7436A"/>
    <w:rsid w:val="00C774B6"/>
    <w:rsid w:val="00C775C3"/>
    <w:rsid w:val="00C77D97"/>
    <w:rsid w:val="00C90DB2"/>
    <w:rsid w:val="00C976E8"/>
    <w:rsid w:val="00CA246F"/>
    <w:rsid w:val="00CB1D36"/>
    <w:rsid w:val="00CB61ED"/>
    <w:rsid w:val="00CC42D3"/>
    <w:rsid w:val="00CC7073"/>
    <w:rsid w:val="00CE5A3C"/>
    <w:rsid w:val="00CE5A88"/>
    <w:rsid w:val="00CF151F"/>
    <w:rsid w:val="00D02FBA"/>
    <w:rsid w:val="00D12230"/>
    <w:rsid w:val="00D14E30"/>
    <w:rsid w:val="00D21613"/>
    <w:rsid w:val="00D32B13"/>
    <w:rsid w:val="00D32FBF"/>
    <w:rsid w:val="00D52008"/>
    <w:rsid w:val="00D57D49"/>
    <w:rsid w:val="00D621A9"/>
    <w:rsid w:val="00D632DE"/>
    <w:rsid w:val="00D64387"/>
    <w:rsid w:val="00D67B6A"/>
    <w:rsid w:val="00D82E46"/>
    <w:rsid w:val="00D91F85"/>
    <w:rsid w:val="00DA587B"/>
    <w:rsid w:val="00DA7A9C"/>
    <w:rsid w:val="00DC06C2"/>
    <w:rsid w:val="00DC7FE1"/>
    <w:rsid w:val="00DD3269"/>
    <w:rsid w:val="00DD4C70"/>
    <w:rsid w:val="00DD77A3"/>
    <w:rsid w:val="00DD7A09"/>
    <w:rsid w:val="00DD7A29"/>
    <w:rsid w:val="00DE24D7"/>
    <w:rsid w:val="00DF1A52"/>
    <w:rsid w:val="00DF459D"/>
    <w:rsid w:val="00E03EBA"/>
    <w:rsid w:val="00E042AE"/>
    <w:rsid w:val="00E04572"/>
    <w:rsid w:val="00E05F5A"/>
    <w:rsid w:val="00E200C6"/>
    <w:rsid w:val="00E21A65"/>
    <w:rsid w:val="00E23374"/>
    <w:rsid w:val="00E24567"/>
    <w:rsid w:val="00E32DA8"/>
    <w:rsid w:val="00E369B8"/>
    <w:rsid w:val="00E43244"/>
    <w:rsid w:val="00E43CD3"/>
    <w:rsid w:val="00E46713"/>
    <w:rsid w:val="00E51CB5"/>
    <w:rsid w:val="00E53143"/>
    <w:rsid w:val="00E564DC"/>
    <w:rsid w:val="00E64452"/>
    <w:rsid w:val="00E65804"/>
    <w:rsid w:val="00E67DEB"/>
    <w:rsid w:val="00E722EF"/>
    <w:rsid w:val="00E73E50"/>
    <w:rsid w:val="00E74530"/>
    <w:rsid w:val="00E85A0B"/>
    <w:rsid w:val="00E8706C"/>
    <w:rsid w:val="00E90A88"/>
    <w:rsid w:val="00E9597D"/>
    <w:rsid w:val="00E97775"/>
    <w:rsid w:val="00EB130C"/>
    <w:rsid w:val="00EB3CA4"/>
    <w:rsid w:val="00EC0D40"/>
    <w:rsid w:val="00EC1E83"/>
    <w:rsid w:val="00EC526D"/>
    <w:rsid w:val="00ED3F37"/>
    <w:rsid w:val="00ED6152"/>
    <w:rsid w:val="00EE205C"/>
    <w:rsid w:val="00EE6DEA"/>
    <w:rsid w:val="00EF36CD"/>
    <w:rsid w:val="00EF3E91"/>
    <w:rsid w:val="00F0034D"/>
    <w:rsid w:val="00F019B6"/>
    <w:rsid w:val="00F05EB4"/>
    <w:rsid w:val="00F062E8"/>
    <w:rsid w:val="00F11DC9"/>
    <w:rsid w:val="00F22BB6"/>
    <w:rsid w:val="00F25D05"/>
    <w:rsid w:val="00F27251"/>
    <w:rsid w:val="00F404AB"/>
    <w:rsid w:val="00F41633"/>
    <w:rsid w:val="00F47941"/>
    <w:rsid w:val="00F56E78"/>
    <w:rsid w:val="00F64659"/>
    <w:rsid w:val="00F7079E"/>
    <w:rsid w:val="00F7340A"/>
    <w:rsid w:val="00F750BB"/>
    <w:rsid w:val="00F76B29"/>
    <w:rsid w:val="00F83F7C"/>
    <w:rsid w:val="00FA0C9D"/>
    <w:rsid w:val="00FB5F54"/>
    <w:rsid w:val="00FB68FF"/>
    <w:rsid w:val="00FC06F1"/>
    <w:rsid w:val="00FC431F"/>
    <w:rsid w:val="00FD1CD6"/>
    <w:rsid w:val="00FE5F3B"/>
    <w:rsid w:val="00FF17A3"/>
    <w:rsid w:val="00FF37D9"/>
    <w:rsid w:val="00FF3F55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5022A8-9D20-4A36-BF83-E83081F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702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014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537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05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28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49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9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5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2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0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37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0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491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8516-49FE-47E9-9EF1-B7F347F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Domalis, Dimitrios</dc:creator>
  <cp:lastModifiedBy>Kemenidis, Leonidas</cp:lastModifiedBy>
  <cp:revision>2</cp:revision>
  <cp:lastPrinted>2016-01-29T12:46:00Z</cp:lastPrinted>
  <dcterms:created xsi:type="dcterms:W3CDTF">2016-01-29T13:54:00Z</dcterms:created>
  <dcterms:modified xsi:type="dcterms:W3CDTF">2016-01-29T13:54:00Z</dcterms:modified>
</cp:coreProperties>
</file>