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8F" w:rsidRPr="00FE2FCF" w:rsidRDefault="0049768F">
      <w:pPr>
        <w:jc w:val="both"/>
      </w:pPr>
    </w:p>
    <w:p w:rsidR="0049768F" w:rsidRPr="00217A5B" w:rsidRDefault="0049768F">
      <w:pPr>
        <w:jc w:val="center"/>
        <w:rPr>
          <w:sz w:val="40"/>
          <w:szCs w:val="40"/>
        </w:rPr>
      </w:pPr>
      <w:r w:rsidRPr="00217A5B">
        <w:rPr>
          <w:b/>
          <w:bCs/>
          <w:sz w:val="40"/>
          <w:szCs w:val="40"/>
        </w:rPr>
        <w:t>ΕΚΤΕΡ Α.Ε.</w:t>
      </w:r>
    </w:p>
    <w:p w:rsidR="0049768F" w:rsidRPr="00217A5B" w:rsidRDefault="0049768F">
      <w:pPr>
        <w:jc w:val="center"/>
        <w:rPr>
          <w:b/>
          <w:bCs/>
          <w:spacing w:val="80"/>
          <w:sz w:val="22"/>
          <w:szCs w:val="22"/>
        </w:rPr>
      </w:pPr>
      <w:r w:rsidRPr="00217A5B">
        <w:rPr>
          <w:b/>
          <w:bCs/>
          <w:spacing w:val="80"/>
          <w:sz w:val="22"/>
          <w:szCs w:val="22"/>
        </w:rPr>
        <w:t>ΠΡΟΣΚΛΗΣΗ</w:t>
      </w:r>
    </w:p>
    <w:p w:rsidR="0049768F" w:rsidRPr="00217A5B" w:rsidRDefault="0049768F">
      <w:pPr>
        <w:jc w:val="center"/>
        <w:rPr>
          <w:b/>
          <w:bCs/>
          <w:sz w:val="22"/>
          <w:szCs w:val="22"/>
        </w:rPr>
      </w:pPr>
      <w:r w:rsidRPr="00217A5B">
        <w:rPr>
          <w:b/>
          <w:bCs/>
          <w:sz w:val="22"/>
          <w:szCs w:val="22"/>
        </w:rPr>
        <w:t>ΤΩΝ ΜΕΤΟΧΩΝ ΤΗΣ ΑΝΩΝΥΜΗΣ ΕΤΑΙΡΕΙΑΣ ΜΕ ΤΗΝ ΕΠΩΝΥΜΙΑ</w:t>
      </w:r>
    </w:p>
    <w:p w:rsidR="0049768F" w:rsidRPr="00217A5B" w:rsidRDefault="0049768F">
      <w:pPr>
        <w:jc w:val="center"/>
        <w:rPr>
          <w:b/>
          <w:bCs/>
          <w:sz w:val="22"/>
          <w:szCs w:val="22"/>
        </w:rPr>
      </w:pPr>
      <w:r w:rsidRPr="00217A5B">
        <w:rPr>
          <w:b/>
          <w:bCs/>
          <w:sz w:val="22"/>
          <w:szCs w:val="22"/>
        </w:rPr>
        <w:t>“EΚΤΕΡ ΑΝΩΝΥΜΗ ΤΕΧΝΙΚΗ - ΟΙΚΟΔΟΜΙΚΗ - ΚΤΗΜΑΤΙΚΗ -</w:t>
      </w:r>
    </w:p>
    <w:p w:rsidR="0049768F" w:rsidRPr="00217A5B" w:rsidRDefault="0049768F">
      <w:pPr>
        <w:jc w:val="center"/>
        <w:rPr>
          <w:b/>
          <w:bCs/>
          <w:sz w:val="22"/>
          <w:szCs w:val="22"/>
        </w:rPr>
      </w:pPr>
      <w:r w:rsidRPr="00217A5B">
        <w:rPr>
          <w:b/>
          <w:bCs/>
          <w:sz w:val="22"/>
          <w:szCs w:val="22"/>
        </w:rPr>
        <w:t>ΞΕΝΟΔΟΧΕΙΑΚΗ - ΕΜΠΟΡΙΚΗ - ΒΙΟΜΗΧΑΝΙΚΗ ΕΤΑΙΡΕΙΑ”</w:t>
      </w:r>
    </w:p>
    <w:p w:rsidR="0049768F" w:rsidRPr="00217A5B" w:rsidRDefault="0049768F">
      <w:pPr>
        <w:jc w:val="center"/>
        <w:rPr>
          <w:b/>
          <w:bCs/>
          <w:sz w:val="22"/>
          <w:szCs w:val="22"/>
        </w:rPr>
      </w:pPr>
      <w:r>
        <w:rPr>
          <w:b/>
          <w:bCs/>
          <w:sz w:val="22"/>
          <w:szCs w:val="22"/>
        </w:rPr>
        <w:t>ΣΕ ΕΚΤΑΚΤΗ</w:t>
      </w:r>
      <w:r w:rsidRPr="00217A5B">
        <w:rPr>
          <w:b/>
          <w:bCs/>
          <w:sz w:val="22"/>
          <w:szCs w:val="22"/>
        </w:rPr>
        <w:t xml:space="preserve"> ΓΕΝΙΚΗ ΣΥΝΕΛΕΥΣΗ</w:t>
      </w:r>
    </w:p>
    <w:p w:rsidR="0049768F" w:rsidRPr="00217A5B" w:rsidRDefault="0049768F">
      <w:pPr>
        <w:jc w:val="center"/>
        <w:rPr>
          <w:b/>
          <w:bCs/>
          <w:sz w:val="22"/>
          <w:szCs w:val="22"/>
        </w:rPr>
      </w:pPr>
      <w:r w:rsidRPr="00217A5B">
        <w:rPr>
          <w:b/>
          <w:bCs/>
          <w:sz w:val="22"/>
          <w:szCs w:val="22"/>
        </w:rPr>
        <w:t>Αρ. ΜΑΕ 2147/06/Β/86/06</w:t>
      </w:r>
    </w:p>
    <w:p w:rsidR="0049768F" w:rsidRPr="00217A5B" w:rsidRDefault="0049768F">
      <w:pPr>
        <w:jc w:val="center"/>
        <w:rPr>
          <w:b/>
          <w:bCs/>
        </w:rPr>
      </w:pPr>
    </w:p>
    <w:p w:rsidR="0049768F" w:rsidRPr="00BE1804" w:rsidRDefault="0049768F" w:rsidP="00A63B42">
      <w:pPr>
        <w:tabs>
          <w:tab w:val="left" w:pos="2340"/>
          <w:tab w:val="left" w:pos="6840"/>
        </w:tabs>
        <w:jc w:val="both"/>
        <w:rPr>
          <w:rFonts w:ascii="Calibri" w:hAnsi="Calibri"/>
          <w:sz w:val="21"/>
          <w:szCs w:val="21"/>
        </w:rPr>
      </w:pP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 xml:space="preserve">Μετά την από </w:t>
      </w:r>
      <w:r>
        <w:rPr>
          <w:rFonts w:ascii="Calibri" w:hAnsi="Calibri"/>
          <w:i/>
          <w:sz w:val="21"/>
          <w:szCs w:val="21"/>
        </w:rPr>
        <w:t>20</w:t>
      </w:r>
      <w:r w:rsidRPr="00BE1804">
        <w:rPr>
          <w:rFonts w:ascii="Calibri" w:hAnsi="Calibri"/>
          <w:i/>
          <w:sz w:val="21"/>
          <w:szCs w:val="21"/>
        </w:rPr>
        <w:t>/</w:t>
      </w:r>
      <w:r>
        <w:rPr>
          <w:rFonts w:ascii="Calibri" w:hAnsi="Calibri"/>
          <w:i/>
          <w:sz w:val="21"/>
          <w:szCs w:val="21"/>
        </w:rPr>
        <w:t>09</w:t>
      </w:r>
      <w:r w:rsidRPr="00BE1804">
        <w:rPr>
          <w:rFonts w:ascii="Calibri" w:hAnsi="Calibri"/>
          <w:i/>
          <w:sz w:val="21"/>
          <w:szCs w:val="21"/>
        </w:rPr>
        <w:t xml:space="preserve">/2012 απόφαση του Διοικητικού Συμβουλίου και σύμφωνα με το καταστατικό της Εταιρείας καλούνται οι κ.κ. μέτοχοι σε </w:t>
      </w:r>
      <w:r>
        <w:rPr>
          <w:rFonts w:ascii="Calibri" w:hAnsi="Calibri"/>
          <w:i/>
          <w:sz w:val="21"/>
          <w:szCs w:val="21"/>
        </w:rPr>
        <w:t>Εκτακτη</w:t>
      </w:r>
      <w:r w:rsidRPr="00BE1804">
        <w:rPr>
          <w:rFonts w:ascii="Calibri" w:hAnsi="Calibri"/>
          <w:i/>
          <w:sz w:val="21"/>
          <w:szCs w:val="21"/>
        </w:rPr>
        <w:t xml:space="preserve"> Γενική Συνέλευση, που θα γίνει την </w:t>
      </w:r>
      <w:r>
        <w:rPr>
          <w:rFonts w:ascii="Calibri" w:hAnsi="Calibri"/>
          <w:i/>
          <w:sz w:val="21"/>
          <w:szCs w:val="21"/>
        </w:rPr>
        <w:t>12</w:t>
      </w:r>
      <w:r w:rsidRPr="00BE1804">
        <w:rPr>
          <w:rFonts w:ascii="Calibri" w:hAnsi="Calibri"/>
          <w:i/>
          <w:sz w:val="21"/>
          <w:szCs w:val="21"/>
        </w:rPr>
        <w:t xml:space="preserve">η </w:t>
      </w:r>
      <w:r>
        <w:rPr>
          <w:rFonts w:ascii="Calibri" w:hAnsi="Calibri"/>
          <w:i/>
          <w:sz w:val="21"/>
          <w:szCs w:val="21"/>
        </w:rPr>
        <w:t>Οκτωβρίου</w:t>
      </w:r>
      <w:r w:rsidRPr="00BE1804">
        <w:rPr>
          <w:rFonts w:ascii="Calibri" w:hAnsi="Calibri"/>
          <w:i/>
          <w:sz w:val="21"/>
          <w:szCs w:val="21"/>
        </w:rPr>
        <w:t xml:space="preserve"> 2012, ημέρα </w:t>
      </w:r>
      <w:r>
        <w:rPr>
          <w:rFonts w:ascii="Calibri" w:hAnsi="Calibri"/>
          <w:i/>
          <w:sz w:val="21"/>
          <w:szCs w:val="21"/>
        </w:rPr>
        <w:t>Παρασκευή</w:t>
      </w:r>
      <w:r w:rsidRPr="00BE1804">
        <w:rPr>
          <w:rFonts w:ascii="Calibri" w:hAnsi="Calibri"/>
          <w:i/>
          <w:sz w:val="21"/>
          <w:szCs w:val="21"/>
        </w:rPr>
        <w:t xml:space="preserve"> και ώρα 13:00, στα γραφεία της εταιρείας (Νίκης 15, Αθήνα 105 57), με τα παρακάτω θέματα της ημερήσιας διάταξης:</w:t>
      </w:r>
    </w:p>
    <w:p w:rsidR="0049768F" w:rsidRPr="00BE1804" w:rsidRDefault="0049768F" w:rsidP="00A63B42">
      <w:pPr>
        <w:tabs>
          <w:tab w:val="left" w:pos="2340"/>
          <w:tab w:val="left" w:pos="6840"/>
        </w:tabs>
        <w:jc w:val="both"/>
        <w:rPr>
          <w:rFonts w:ascii="Calibri" w:hAnsi="Calibri"/>
          <w:i/>
          <w:sz w:val="21"/>
          <w:szCs w:val="21"/>
        </w:rPr>
      </w:pPr>
    </w:p>
    <w:p w:rsidR="0049768F" w:rsidRPr="00B16F2D" w:rsidRDefault="0049768F" w:rsidP="00A63B42">
      <w:pPr>
        <w:numPr>
          <w:ilvl w:val="0"/>
          <w:numId w:val="37"/>
        </w:numPr>
        <w:spacing w:after="120"/>
        <w:jc w:val="both"/>
        <w:rPr>
          <w:rFonts w:ascii="Calibri" w:hAnsi="Calibri"/>
          <w:i/>
          <w:sz w:val="21"/>
          <w:szCs w:val="21"/>
        </w:rPr>
      </w:pPr>
      <w:r>
        <w:rPr>
          <w:rFonts w:ascii="Calibri" w:hAnsi="Calibri"/>
          <w:i/>
          <w:sz w:val="21"/>
          <w:szCs w:val="21"/>
        </w:rPr>
        <w:t>Εκλογή Διοικητικού Συμβουλίου και ορισμός των ανεξάρτητων μελών αυτού.</w:t>
      </w:r>
    </w:p>
    <w:p w:rsidR="0049768F" w:rsidRPr="0009647C" w:rsidRDefault="0049768F" w:rsidP="0009647C">
      <w:pPr>
        <w:pStyle w:val="BodyText"/>
        <w:numPr>
          <w:ilvl w:val="0"/>
          <w:numId w:val="37"/>
        </w:numPr>
        <w:tabs>
          <w:tab w:val="left" w:pos="9540"/>
        </w:tabs>
        <w:autoSpaceDE/>
        <w:autoSpaceDN/>
        <w:spacing w:after="120" w:line="312" w:lineRule="auto"/>
        <w:rPr>
          <w:rFonts w:ascii="Calibri" w:hAnsi="Calibri"/>
          <w:i/>
          <w:sz w:val="21"/>
          <w:szCs w:val="21"/>
        </w:rPr>
      </w:pPr>
      <w:r w:rsidRPr="0009647C">
        <w:rPr>
          <w:rFonts w:ascii="Calibri" w:hAnsi="Calibri"/>
          <w:i/>
          <w:sz w:val="21"/>
          <w:szCs w:val="21"/>
        </w:rPr>
        <w:t xml:space="preserve">Παροχή </w:t>
      </w:r>
      <w:r>
        <w:rPr>
          <w:rFonts w:ascii="Calibri" w:hAnsi="Calibri"/>
          <w:i/>
          <w:sz w:val="21"/>
          <w:szCs w:val="21"/>
        </w:rPr>
        <w:t xml:space="preserve">άδειας </w:t>
      </w:r>
      <w:r w:rsidRPr="0009647C">
        <w:rPr>
          <w:rFonts w:ascii="Calibri" w:hAnsi="Calibri"/>
          <w:i/>
          <w:sz w:val="21"/>
          <w:szCs w:val="21"/>
        </w:rPr>
        <w:t xml:space="preserve">σύμφωνα με την παράγραφο 1 του άρθρου 23 του Κ.Ν. 2190/1920, ως ισχύει σε μέλη του Διοικητικού Συμβουλίου και διευθυντές της Εταιρείας να μετέχουν σε Διοικητικά Συμβούλια άλλων εταιρειών και </w:t>
      </w:r>
      <w:r>
        <w:rPr>
          <w:rFonts w:ascii="Calibri" w:hAnsi="Calibri"/>
          <w:i/>
          <w:sz w:val="21"/>
          <w:szCs w:val="21"/>
        </w:rPr>
        <w:t xml:space="preserve">να μετέχουν ως ομόρρυθμοι εταίροι σε εταιρείες </w:t>
      </w:r>
      <w:r w:rsidRPr="0009647C">
        <w:rPr>
          <w:rFonts w:ascii="Calibri" w:hAnsi="Calibri"/>
          <w:i/>
          <w:sz w:val="21"/>
          <w:szCs w:val="21"/>
        </w:rPr>
        <w:t>που επιδιώκουν όμοιους, συναφείς ή παρεμφερείς σκοπούς</w:t>
      </w:r>
      <w:r>
        <w:rPr>
          <w:rFonts w:ascii="Calibri" w:hAnsi="Calibri"/>
          <w:i/>
          <w:sz w:val="21"/>
          <w:szCs w:val="21"/>
        </w:rPr>
        <w:t xml:space="preserve"> με αυτούς της Εταιρείας.</w:t>
      </w:r>
    </w:p>
    <w:p w:rsidR="0049768F" w:rsidRDefault="0049768F" w:rsidP="0009647C">
      <w:pPr>
        <w:pStyle w:val="BodyText"/>
        <w:numPr>
          <w:ilvl w:val="0"/>
          <w:numId w:val="37"/>
        </w:numPr>
        <w:tabs>
          <w:tab w:val="left" w:pos="9540"/>
        </w:tabs>
        <w:autoSpaceDE/>
        <w:autoSpaceDN/>
        <w:spacing w:after="120" w:line="312" w:lineRule="auto"/>
        <w:rPr>
          <w:rFonts w:ascii="Calibri" w:hAnsi="Calibri"/>
          <w:i/>
          <w:sz w:val="21"/>
          <w:szCs w:val="21"/>
        </w:rPr>
      </w:pPr>
      <w:r w:rsidRPr="0009647C">
        <w:rPr>
          <w:rFonts w:ascii="Calibri" w:hAnsi="Calibri"/>
          <w:i/>
          <w:sz w:val="21"/>
          <w:szCs w:val="21"/>
        </w:rPr>
        <w:t xml:space="preserve">Παροχή άδειας, κατ’ άρθρο 23α του Κ.Ν. 2190/1920, ως ισχύει σε μέλη του Διοικητικού Συμβουλίου και διευθυντές της εταιρείας ή σε ελεγχόμενες </w:t>
      </w:r>
      <w:r>
        <w:rPr>
          <w:rFonts w:ascii="Calibri" w:hAnsi="Calibri"/>
          <w:i/>
          <w:sz w:val="21"/>
          <w:szCs w:val="21"/>
        </w:rPr>
        <w:t xml:space="preserve">από τα ανωτέρω πρόσωπα </w:t>
      </w:r>
      <w:r w:rsidRPr="0009647C">
        <w:rPr>
          <w:rFonts w:ascii="Calibri" w:hAnsi="Calibri"/>
          <w:i/>
          <w:sz w:val="21"/>
          <w:szCs w:val="21"/>
        </w:rPr>
        <w:t xml:space="preserve">εταιρείες για τη σύναψη συμβάσεων με την Εταιρεία. </w:t>
      </w:r>
    </w:p>
    <w:p w:rsidR="0049768F" w:rsidRPr="0009647C" w:rsidRDefault="0049768F" w:rsidP="000858BE">
      <w:pPr>
        <w:pStyle w:val="BodyText"/>
        <w:numPr>
          <w:ilvl w:val="0"/>
          <w:numId w:val="37"/>
        </w:numPr>
        <w:tabs>
          <w:tab w:val="left" w:pos="9540"/>
        </w:tabs>
        <w:autoSpaceDE/>
        <w:autoSpaceDN/>
        <w:spacing w:after="120" w:line="312" w:lineRule="auto"/>
        <w:rPr>
          <w:rFonts w:ascii="Calibri" w:hAnsi="Calibri"/>
          <w:i/>
          <w:sz w:val="21"/>
          <w:szCs w:val="21"/>
        </w:rPr>
      </w:pPr>
      <w:r>
        <w:rPr>
          <w:rFonts w:ascii="Calibri" w:hAnsi="Calibri"/>
          <w:i/>
          <w:sz w:val="21"/>
          <w:szCs w:val="21"/>
        </w:rPr>
        <w:t>Εκλογή Επιτροπής Ελέγχου, σύμφωνα με τις διατάξεις του άρθρου 37 του Ν.3693/2008.</w:t>
      </w:r>
    </w:p>
    <w:p w:rsidR="0049768F" w:rsidRPr="00B16F2D" w:rsidRDefault="0049768F" w:rsidP="00A63B42">
      <w:pPr>
        <w:numPr>
          <w:ilvl w:val="0"/>
          <w:numId w:val="37"/>
        </w:numPr>
        <w:autoSpaceDE/>
        <w:autoSpaceDN/>
        <w:jc w:val="both"/>
        <w:rPr>
          <w:rFonts w:ascii="Calibri" w:hAnsi="Calibri"/>
          <w:i/>
          <w:sz w:val="21"/>
          <w:szCs w:val="21"/>
        </w:rPr>
      </w:pPr>
      <w:r w:rsidRPr="00B16F2D">
        <w:rPr>
          <w:rFonts w:ascii="Calibri" w:hAnsi="Calibri"/>
          <w:i/>
          <w:sz w:val="21"/>
          <w:szCs w:val="21"/>
        </w:rPr>
        <w:t xml:space="preserve">Διεύρυνση του σκοπού της </w:t>
      </w:r>
      <w:r>
        <w:rPr>
          <w:rFonts w:ascii="Calibri" w:hAnsi="Calibri"/>
          <w:i/>
          <w:sz w:val="21"/>
          <w:szCs w:val="21"/>
        </w:rPr>
        <w:t>Ε</w:t>
      </w:r>
      <w:r w:rsidRPr="00B16F2D">
        <w:rPr>
          <w:rFonts w:ascii="Calibri" w:hAnsi="Calibri"/>
          <w:i/>
          <w:sz w:val="21"/>
          <w:szCs w:val="21"/>
        </w:rPr>
        <w:t>ταιρείας και τροποποίηση του άρθρου  4 (Σκοπός) του καταστατικού.</w:t>
      </w:r>
    </w:p>
    <w:p w:rsidR="0049768F" w:rsidRPr="00B16F2D" w:rsidRDefault="0049768F" w:rsidP="00A63B42">
      <w:pPr>
        <w:ind w:left="709" w:hanging="425"/>
        <w:jc w:val="both"/>
        <w:rPr>
          <w:rFonts w:ascii="Calibri" w:hAnsi="Calibri"/>
          <w:i/>
          <w:sz w:val="21"/>
          <w:szCs w:val="21"/>
        </w:rPr>
      </w:pPr>
    </w:p>
    <w:p w:rsidR="0049768F" w:rsidRPr="00B16F2D" w:rsidRDefault="0049768F" w:rsidP="00A63B42">
      <w:pPr>
        <w:numPr>
          <w:ilvl w:val="0"/>
          <w:numId w:val="37"/>
        </w:numPr>
        <w:jc w:val="both"/>
        <w:rPr>
          <w:rFonts w:ascii="Calibri" w:hAnsi="Calibri"/>
          <w:i/>
          <w:sz w:val="21"/>
          <w:szCs w:val="21"/>
        </w:rPr>
      </w:pPr>
      <w:r w:rsidRPr="00B16F2D">
        <w:rPr>
          <w:rFonts w:ascii="Calibri" w:hAnsi="Calibri"/>
          <w:i/>
          <w:sz w:val="21"/>
          <w:szCs w:val="21"/>
        </w:rPr>
        <w:t>Διάφορες ανακοινώσεις</w:t>
      </w:r>
    </w:p>
    <w:p w:rsidR="0049768F" w:rsidRPr="00BE1804" w:rsidRDefault="0049768F" w:rsidP="00A63B42">
      <w:pPr>
        <w:tabs>
          <w:tab w:val="left" w:pos="2340"/>
          <w:tab w:val="left" w:pos="6840"/>
        </w:tabs>
        <w:jc w:val="both"/>
        <w:rPr>
          <w:rFonts w:ascii="Calibri" w:hAnsi="Calibri"/>
          <w:i/>
          <w:sz w:val="21"/>
          <w:szCs w:val="21"/>
        </w:rPr>
      </w:pP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 xml:space="preserve">Σε περίπτωση που κατά την Συνεδρίαση της </w:t>
      </w:r>
      <w:r>
        <w:rPr>
          <w:rFonts w:ascii="Calibri" w:hAnsi="Calibri"/>
          <w:i/>
          <w:sz w:val="21"/>
          <w:szCs w:val="21"/>
        </w:rPr>
        <w:t>Εκτακτης</w:t>
      </w:r>
      <w:r w:rsidRPr="00BE1804">
        <w:rPr>
          <w:rFonts w:ascii="Calibri" w:hAnsi="Calibri"/>
          <w:i/>
          <w:sz w:val="21"/>
          <w:szCs w:val="21"/>
        </w:rPr>
        <w:t xml:space="preserve"> Γενικής Συνέλευσης των Μετόχων της Εταιρείας της </w:t>
      </w:r>
      <w:r>
        <w:rPr>
          <w:rFonts w:ascii="Calibri" w:hAnsi="Calibri"/>
          <w:i/>
          <w:sz w:val="21"/>
          <w:szCs w:val="21"/>
        </w:rPr>
        <w:t>12</w:t>
      </w:r>
      <w:r w:rsidRPr="00BE1804">
        <w:rPr>
          <w:rFonts w:ascii="Calibri" w:hAnsi="Calibri"/>
          <w:i/>
          <w:sz w:val="21"/>
          <w:szCs w:val="21"/>
        </w:rPr>
        <w:t xml:space="preserve">ης </w:t>
      </w:r>
      <w:r>
        <w:rPr>
          <w:rFonts w:ascii="Calibri" w:hAnsi="Calibri"/>
          <w:i/>
          <w:sz w:val="21"/>
          <w:szCs w:val="21"/>
        </w:rPr>
        <w:t>Οκτωβρίου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xml:space="preserve">, δεν επιτευχθεί για οποιονδήποτε λόγο η απαιτούμενη εκ του νόμου απαρτία, το Διοικητικό Συμβούλιο καλεί τους μετόχους στις </w:t>
      </w:r>
      <w:r>
        <w:rPr>
          <w:rFonts w:ascii="Calibri" w:hAnsi="Calibri"/>
          <w:i/>
          <w:sz w:val="21"/>
          <w:szCs w:val="21"/>
        </w:rPr>
        <w:t>24</w:t>
      </w:r>
      <w:r w:rsidRPr="00BE1804">
        <w:rPr>
          <w:rFonts w:ascii="Calibri" w:hAnsi="Calibri"/>
          <w:i/>
          <w:sz w:val="21"/>
          <w:szCs w:val="21"/>
        </w:rPr>
        <w:t xml:space="preserve"> </w:t>
      </w:r>
      <w:r>
        <w:rPr>
          <w:rFonts w:ascii="Calibri" w:hAnsi="Calibri"/>
          <w:i/>
          <w:sz w:val="21"/>
          <w:szCs w:val="21"/>
        </w:rPr>
        <w:t>Οκτωβρίου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ημέρα Τ</w:t>
      </w:r>
      <w:r>
        <w:rPr>
          <w:rFonts w:ascii="Calibri" w:hAnsi="Calibri"/>
          <w:i/>
          <w:sz w:val="21"/>
          <w:szCs w:val="21"/>
        </w:rPr>
        <w:t>ετάρτη</w:t>
      </w:r>
      <w:r w:rsidRPr="00BE1804">
        <w:rPr>
          <w:rFonts w:ascii="Calibri" w:hAnsi="Calibri"/>
          <w:i/>
          <w:sz w:val="21"/>
          <w:szCs w:val="21"/>
        </w:rPr>
        <w:t xml:space="preserve"> και ώρα 13:00 σε Α' Επαναληπτική Συνέλευση και εφόσον δεν επιτευχθεί και κατά τη συνεδρίαση εκείνη η απαιτούμενη εκ του νόμου απαρτία, στις </w:t>
      </w:r>
      <w:r>
        <w:rPr>
          <w:rFonts w:ascii="Calibri" w:hAnsi="Calibri"/>
          <w:i/>
          <w:sz w:val="21"/>
          <w:szCs w:val="21"/>
        </w:rPr>
        <w:t>7</w:t>
      </w:r>
      <w:r w:rsidRPr="00BE1804">
        <w:rPr>
          <w:rFonts w:ascii="Calibri" w:hAnsi="Calibri"/>
          <w:i/>
          <w:sz w:val="21"/>
          <w:szCs w:val="21"/>
        </w:rPr>
        <w:t xml:space="preserve"> </w:t>
      </w:r>
      <w:r>
        <w:rPr>
          <w:rFonts w:ascii="Calibri" w:hAnsi="Calibri"/>
          <w:i/>
          <w:sz w:val="21"/>
          <w:szCs w:val="21"/>
        </w:rPr>
        <w:t>Νοεμβρίου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xml:space="preserve">, ημέρα </w:t>
      </w:r>
      <w:r>
        <w:rPr>
          <w:rFonts w:ascii="Calibri" w:hAnsi="Calibri"/>
          <w:i/>
          <w:sz w:val="21"/>
          <w:szCs w:val="21"/>
        </w:rPr>
        <w:t>Τετάρτη</w:t>
      </w:r>
      <w:r w:rsidRPr="00BE1804">
        <w:rPr>
          <w:rFonts w:ascii="Calibri" w:hAnsi="Calibri"/>
          <w:i/>
          <w:sz w:val="21"/>
          <w:szCs w:val="21"/>
        </w:rPr>
        <w:t xml:space="preserve"> και ώρα 13:00 σε Β' Επαναληπτική Γενική Συνέλευση, σύμφωνα με τα προβλεπόμενα στ</w:t>
      </w:r>
      <w:r>
        <w:rPr>
          <w:rFonts w:ascii="Calibri" w:hAnsi="Calibri"/>
          <w:i/>
          <w:sz w:val="21"/>
          <w:szCs w:val="21"/>
        </w:rPr>
        <w:t>ο</w:t>
      </w:r>
      <w:r w:rsidRPr="00BE1804">
        <w:rPr>
          <w:rFonts w:ascii="Calibri" w:hAnsi="Calibri"/>
          <w:i/>
          <w:sz w:val="21"/>
          <w:szCs w:val="21"/>
        </w:rPr>
        <w:t xml:space="preserve"> άρθρο 29 του κ.ν 2190/1920, όπως ισχύει. Οι εν λόγω Επαναληπτικές Γενικές Συνελεύσεις θα λάβουν χώρα στον ίδιο τόπο και χώρο, χωρίς δημοσίευση νεότερης πρόσκλησης.</w:t>
      </w:r>
    </w:p>
    <w:p w:rsidR="0049768F" w:rsidRPr="00BE1804" w:rsidRDefault="0049768F" w:rsidP="00A63B42">
      <w:pPr>
        <w:tabs>
          <w:tab w:val="left" w:pos="2340"/>
          <w:tab w:val="left" w:pos="6840"/>
        </w:tabs>
        <w:jc w:val="both"/>
        <w:rPr>
          <w:rFonts w:ascii="Calibri" w:hAnsi="Calibri"/>
          <w:i/>
          <w:sz w:val="21"/>
          <w:szCs w:val="21"/>
        </w:rPr>
      </w:pPr>
    </w:p>
    <w:p w:rsidR="0049768F" w:rsidRPr="00B16F2D" w:rsidRDefault="0049768F" w:rsidP="00A63B42">
      <w:pPr>
        <w:tabs>
          <w:tab w:val="left" w:pos="2340"/>
          <w:tab w:val="left" w:pos="6840"/>
        </w:tabs>
        <w:jc w:val="both"/>
        <w:rPr>
          <w:rFonts w:ascii="Calibri" w:hAnsi="Calibri"/>
          <w:b/>
          <w:i/>
          <w:sz w:val="21"/>
          <w:szCs w:val="21"/>
        </w:rPr>
      </w:pPr>
      <w:r w:rsidRPr="00B16F2D">
        <w:rPr>
          <w:rFonts w:ascii="Calibri" w:hAnsi="Calibri"/>
          <w:b/>
          <w:i/>
          <w:sz w:val="21"/>
          <w:szCs w:val="21"/>
        </w:rPr>
        <w:t>Ι. Δικαιώματα συμμετοχής στη Γενική Συνέλευση</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 xml:space="preserve">Δικαίωμα συμμετοχής και ψήφου στην Τακτική Γενική Συνέλευση της </w:t>
      </w:r>
      <w:r>
        <w:rPr>
          <w:rFonts w:ascii="Calibri" w:hAnsi="Calibri"/>
          <w:i/>
          <w:sz w:val="21"/>
          <w:szCs w:val="21"/>
        </w:rPr>
        <w:t>12</w:t>
      </w:r>
      <w:r w:rsidRPr="00BE1804">
        <w:rPr>
          <w:rFonts w:ascii="Calibri" w:hAnsi="Calibri"/>
          <w:i/>
          <w:sz w:val="21"/>
          <w:szCs w:val="21"/>
        </w:rPr>
        <w:t xml:space="preserve">ης </w:t>
      </w:r>
      <w:r>
        <w:rPr>
          <w:rFonts w:ascii="Calibri" w:hAnsi="Calibri"/>
          <w:i/>
          <w:sz w:val="21"/>
          <w:szCs w:val="21"/>
        </w:rPr>
        <w:t>Οκτωβρίου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xml:space="preserve">, έχουν μόνο τα φυσικά ή νομικά πρόσωπα που εμφανίζονται ως μέτοχοι της εταιρείας στο αρχείο των Άυλων Τίτλων της Εταιρείας, το οποίο τηρείται ηλεκτρονικά στην εταιρεία «ΕΛΛΗΝΙΚΑ ΧΡΗΜΑΤΙΣΤΗΡΙΑ ΑΝΩΝΥΜΗ ΕΤΑΙΡΕΙΑ ΣΥΜΜΕΤΟΧΩΝ, ΕΚΚΑΘΑΡΙΣΗΣ ΔΙΑΚΑΝΟΝΙΣΜΟΥ &amp; ΚΑΤΑΧΩΡΗΣΗΣ» (ΕΧΑΕ) κατά την έναρξη της πέμπτης (5ης) ημέρας που προηγείται της συνεδρίασης, ήτοι της </w:t>
      </w:r>
      <w:r>
        <w:rPr>
          <w:rFonts w:ascii="Calibri" w:hAnsi="Calibri"/>
          <w:i/>
          <w:sz w:val="21"/>
          <w:szCs w:val="21"/>
        </w:rPr>
        <w:t>7</w:t>
      </w:r>
      <w:r w:rsidRPr="00BE1804">
        <w:rPr>
          <w:rFonts w:ascii="Calibri" w:hAnsi="Calibri"/>
          <w:i/>
          <w:sz w:val="21"/>
          <w:szCs w:val="21"/>
        </w:rPr>
        <w:t xml:space="preserve">η </w:t>
      </w:r>
      <w:r>
        <w:rPr>
          <w:rFonts w:ascii="Calibri" w:hAnsi="Calibri"/>
          <w:i/>
          <w:sz w:val="21"/>
          <w:szCs w:val="21"/>
        </w:rPr>
        <w:t>Οκτωβρίου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xml:space="preserve"> (ημερομηνία καταγραφής). Η σχετική έγγραφη βεβαίωση απόδειξης της μετοχική ιδιότητας εκδιδόμενη από την ΕΧΑΕ πρέπει να περιέλθει στην Εταιρεία το αργότερο την τρίτη (3η) ημέρα πριν τη συνεδρίαση της Γενικής Συνέλευσης, ήτοι την </w:t>
      </w:r>
      <w:r>
        <w:rPr>
          <w:rFonts w:ascii="Calibri" w:hAnsi="Calibri"/>
          <w:i/>
          <w:sz w:val="21"/>
          <w:szCs w:val="21"/>
        </w:rPr>
        <w:t>9</w:t>
      </w:r>
      <w:r w:rsidRPr="00BE1804">
        <w:rPr>
          <w:rFonts w:ascii="Calibri" w:hAnsi="Calibri"/>
          <w:i/>
          <w:sz w:val="21"/>
          <w:szCs w:val="21"/>
        </w:rPr>
        <w:t xml:space="preserve">η </w:t>
      </w:r>
      <w:r>
        <w:rPr>
          <w:rFonts w:ascii="Calibri" w:hAnsi="Calibri"/>
          <w:i/>
          <w:sz w:val="21"/>
          <w:szCs w:val="21"/>
        </w:rPr>
        <w:t>Οκτωβρίου</w:t>
      </w:r>
      <w:r w:rsidRPr="00BE1804">
        <w:rPr>
          <w:rFonts w:ascii="Calibri" w:hAnsi="Calibri"/>
          <w:i/>
          <w:sz w:val="21"/>
          <w:szCs w:val="21"/>
        </w:rPr>
        <w:t xml:space="preserve"> 201</w:t>
      </w:r>
      <w:r>
        <w:rPr>
          <w:rFonts w:ascii="Calibri" w:hAnsi="Calibri"/>
          <w:i/>
          <w:sz w:val="21"/>
          <w:szCs w:val="21"/>
        </w:rPr>
        <w:t>2</w:t>
      </w:r>
      <w:r w:rsidRPr="00BE1804">
        <w:rPr>
          <w:rFonts w:ascii="Calibri" w:hAnsi="Calibri"/>
          <w:i/>
          <w:sz w:val="21"/>
          <w:szCs w:val="21"/>
        </w:rPr>
        <w:t>. Οσοι από τους μετόχους είναι νομικά πρόσωπα πρέπει εντός της ίδιας προθεσμίας να καταθέσουν σύμφωνα με το νόμο τα νομιμοποιητικά τους έγγραφα.</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Για την Α Επαναληπτική Γενική Συνέλευση η ιδιότητα του Μετόχου πρέπει να υφίσταται κατά την</w:t>
      </w:r>
      <w:r>
        <w:rPr>
          <w:rFonts w:ascii="Calibri" w:hAnsi="Calibri"/>
          <w:i/>
          <w:sz w:val="21"/>
          <w:szCs w:val="21"/>
        </w:rPr>
        <w:t xml:space="preserve"> 20</w:t>
      </w:r>
      <w:r w:rsidRPr="00BE1804">
        <w:rPr>
          <w:rFonts w:ascii="Calibri" w:hAnsi="Calibri"/>
          <w:i/>
          <w:sz w:val="21"/>
          <w:szCs w:val="21"/>
        </w:rPr>
        <w:t>.</w:t>
      </w:r>
      <w:r>
        <w:rPr>
          <w:rFonts w:ascii="Calibri" w:hAnsi="Calibri"/>
          <w:i/>
          <w:sz w:val="21"/>
          <w:szCs w:val="21"/>
        </w:rPr>
        <w:t>10</w:t>
      </w:r>
      <w:r w:rsidRPr="00BE1804">
        <w:rPr>
          <w:rFonts w:ascii="Calibri" w:hAnsi="Calibri"/>
          <w:i/>
          <w:sz w:val="21"/>
          <w:szCs w:val="21"/>
        </w:rPr>
        <w:t>.201</w:t>
      </w:r>
      <w:r>
        <w:rPr>
          <w:rFonts w:ascii="Calibri" w:hAnsi="Calibri"/>
          <w:i/>
          <w:sz w:val="21"/>
          <w:szCs w:val="21"/>
        </w:rPr>
        <w:t>2</w:t>
      </w:r>
      <w:r w:rsidRPr="00BE1804">
        <w:rPr>
          <w:rFonts w:ascii="Calibri" w:hAnsi="Calibri"/>
          <w:i/>
          <w:sz w:val="21"/>
          <w:szCs w:val="21"/>
        </w:rPr>
        <w:t>, (</w:t>
      </w:r>
      <w:r>
        <w:rPr>
          <w:rFonts w:ascii="Calibri" w:hAnsi="Calibri"/>
          <w:i/>
          <w:sz w:val="21"/>
          <w:szCs w:val="21"/>
        </w:rPr>
        <w:t>η</w:t>
      </w:r>
      <w:r w:rsidRPr="00BE1804">
        <w:rPr>
          <w:rFonts w:ascii="Calibri" w:hAnsi="Calibri"/>
          <w:i/>
          <w:sz w:val="21"/>
          <w:szCs w:val="21"/>
        </w:rPr>
        <w:t xml:space="preserve">μερομηνία </w:t>
      </w:r>
      <w:r>
        <w:rPr>
          <w:rFonts w:ascii="Calibri" w:hAnsi="Calibri"/>
          <w:i/>
          <w:sz w:val="21"/>
          <w:szCs w:val="21"/>
        </w:rPr>
        <w:t>κ</w:t>
      </w:r>
      <w:r w:rsidRPr="00BE1804">
        <w:rPr>
          <w:rFonts w:ascii="Calibri" w:hAnsi="Calibri"/>
          <w:i/>
          <w:sz w:val="21"/>
          <w:szCs w:val="21"/>
        </w:rPr>
        <w:t>αταγραφής Α</w:t>
      </w:r>
      <w:r>
        <w:rPr>
          <w:rFonts w:ascii="Calibri" w:hAnsi="Calibri"/>
          <w:i/>
          <w:sz w:val="21"/>
          <w:szCs w:val="21"/>
        </w:rPr>
        <w:t>’</w:t>
      </w:r>
      <w:r w:rsidRPr="00BE1804">
        <w:rPr>
          <w:rFonts w:ascii="Calibri" w:hAnsi="Calibri"/>
          <w:i/>
          <w:sz w:val="21"/>
          <w:szCs w:val="21"/>
        </w:rPr>
        <w:t xml:space="preserve"> Επαναληπτικής), ήτοι κατά την έναρξη της τέταρτης (4ης) ημέρας πριν από την ημερομηνία συνεδρίασης της Α</w:t>
      </w:r>
      <w:r>
        <w:rPr>
          <w:rFonts w:ascii="Calibri" w:hAnsi="Calibri"/>
          <w:i/>
          <w:sz w:val="21"/>
          <w:szCs w:val="21"/>
        </w:rPr>
        <w:t>’</w:t>
      </w:r>
      <w:r w:rsidRPr="00BE1804">
        <w:rPr>
          <w:rFonts w:ascii="Calibri" w:hAnsi="Calibri"/>
          <w:i/>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Pr>
          <w:rFonts w:ascii="Calibri" w:hAnsi="Calibri"/>
          <w:i/>
          <w:sz w:val="21"/>
          <w:szCs w:val="21"/>
        </w:rPr>
        <w:t>21</w:t>
      </w:r>
      <w:r w:rsidRPr="00BE1804">
        <w:rPr>
          <w:rFonts w:ascii="Calibri" w:hAnsi="Calibri"/>
          <w:i/>
          <w:sz w:val="21"/>
          <w:szCs w:val="21"/>
        </w:rPr>
        <w:t>.</w:t>
      </w:r>
      <w:r>
        <w:rPr>
          <w:rFonts w:ascii="Calibri" w:hAnsi="Calibri"/>
          <w:i/>
          <w:sz w:val="21"/>
          <w:szCs w:val="21"/>
        </w:rPr>
        <w:t>10</w:t>
      </w:r>
      <w:r w:rsidRPr="00BE1804">
        <w:rPr>
          <w:rFonts w:ascii="Calibri" w:hAnsi="Calibri"/>
          <w:i/>
          <w:sz w:val="21"/>
          <w:szCs w:val="21"/>
        </w:rPr>
        <w:t>.201</w:t>
      </w:r>
      <w:r>
        <w:rPr>
          <w:rFonts w:ascii="Calibri" w:hAnsi="Calibri"/>
          <w:i/>
          <w:sz w:val="21"/>
          <w:szCs w:val="21"/>
        </w:rPr>
        <w:t>2</w:t>
      </w:r>
      <w:r w:rsidRPr="00BE1804">
        <w:rPr>
          <w:rFonts w:ascii="Calibri" w:hAnsi="Calibri"/>
          <w:i/>
          <w:sz w:val="21"/>
          <w:szCs w:val="21"/>
        </w:rPr>
        <w:t xml:space="preserve">, ήτοι την τρίτη (3η) ημέρα πριν από τη συνεδρίαση της ως άνω Επαναληπτικής Γενικής Συνέλευσης. </w:t>
      </w:r>
    </w:p>
    <w:p w:rsidR="0049768F" w:rsidRPr="00BE1804" w:rsidRDefault="0049768F" w:rsidP="00A63B42">
      <w:pPr>
        <w:tabs>
          <w:tab w:val="left" w:pos="2340"/>
          <w:tab w:val="left" w:pos="6840"/>
        </w:tabs>
        <w:jc w:val="both"/>
        <w:rPr>
          <w:rFonts w:ascii="Calibri" w:hAnsi="Calibri"/>
          <w:i/>
          <w:sz w:val="21"/>
          <w:szCs w:val="21"/>
        </w:rPr>
      </w:pP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Για τη Β</w:t>
      </w:r>
      <w:r>
        <w:rPr>
          <w:rFonts w:ascii="Calibri" w:hAnsi="Calibri"/>
          <w:i/>
          <w:sz w:val="21"/>
          <w:szCs w:val="21"/>
        </w:rPr>
        <w:t>’</w:t>
      </w:r>
      <w:r w:rsidRPr="00BE1804">
        <w:rPr>
          <w:rFonts w:ascii="Calibri" w:hAnsi="Calibri"/>
          <w:i/>
          <w:sz w:val="21"/>
          <w:szCs w:val="21"/>
        </w:rPr>
        <w:t xml:space="preserve"> Επαναληπτική Γενική Συνέλευση η ιδιότητα του Μετόχου πρέπει να υφίσταται κατά την </w:t>
      </w:r>
      <w:r>
        <w:rPr>
          <w:rFonts w:ascii="Calibri" w:hAnsi="Calibri"/>
          <w:i/>
          <w:sz w:val="21"/>
          <w:szCs w:val="21"/>
        </w:rPr>
        <w:t>03</w:t>
      </w:r>
      <w:r w:rsidRPr="00BE1804">
        <w:rPr>
          <w:rFonts w:ascii="Calibri" w:hAnsi="Calibri"/>
          <w:i/>
          <w:sz w:val="21"/>
          <w:szCs w:val="21"/>
        </w:rPr>
        <w:t>.</w:t>
      </w:r>
      <w:r>
        <w:rPr>
          <w:rFonts w:ascii="Calibri" w:hAnsi="Calibri"/>
          <w:i/>
          <w:sz w:val="21"/>
          <w:szCs w:val="21"/>
        </w:rPr>
        <w:t>11</w:t>
      </w:r>
      <w:r w:rsidRPr="00BE1804">
        <w:rPr>
          <w:rFonts w:ascii="Calibri" w:hAnsi="Calibri"/>
          <w:i/>
          <w:sz w:val="21"/>
          <w:szCs w:val="21"/>
        </w:rPr>
        <w:t>.201</w:t>
      </w:r>
      <w:r>
        <w:rPr>
          <w:rFonts w:ascii="Calibri" w:hAnsi="Calibri"/>
          <w:i/>
          <w:sz w:val="21"/>
          <w:szCs w:val="21"/>
        </w:rPr>
        <w:t>2</w:t>
      </w:r>
      <w:r w:rsidRPr="00BE1804">
        <w:rPr>
          <w:rFonts w:ascii="Calibri" w:hAnsi="Calibri"/>
          <w:i/>
          <w:sz w:val="21"/>
          <w:szCs w:val="21"/>
        </w:rPr>
        <w:t>, (</w:t>
      </w:r>
      <w:r>
        <w:rPr>
          <w:rFonts w:ascii="Calibri" w:hAnsi="Calibri"/>
          <w:i/>
          <w:sz w:val="21"/>
          <w:szCs w:val="21"/>
        </w:rPr>
        <w:t>η</w:t>
      </w:r>
      <w:r w:rsidRPr="00BE1804">
        <w:rPr>
          <w:rFonts w:ascii="Calibri" w:hAnsi="Calibri"/>
          <w:i/>
          <w:sz w:val="21"/>
          <w:szCs w:val="21"/>
        </w:rPr>
        <w:t xml:space="preserve">μερομηνία </w:t>
      </w:r>
      <w:r>
        <w:rPr>
          <w:rFonts w:ascii="Calibri" w:hAnsi="Calibri"/>
          <w:i/>
          <w:sz w:val="21"/>
          <w:szCs w:val="21"/>
        </w:rPr>
        <w:t>κ</w:t>
      </w:r>
      <w:r w:rsidRPr="00BE1804">
        <w:rPr>
          <w:rFonts w:ascii="Calibri" w:hAnsi="Calibri"/>
          <w:i/>
          <w:sz w:val="21"/>
          <w:szCs w:val="21"/>
        </w:rPr>
        <w:t>αταγραφής Β</w:t>
      </w:r>
      <w:r>
        <w:rPr>
          <w:rFonts w:ascii="Calibri" w:hAnsi="Calibri"/>
          <w:i/>
          <w:sz w:val="21"/>
          <w:szCs w:val="21"/>
        </w:rPr>
        <w:t>’</w:t>
      </w:r>
      <w:r w:rsidRPr="00BE1804">
        <w:rPr>
          <w:rFonts w:ascii="Calibri" w:hAnsi="Calibri"/>
          <w:i/>
          <w:sz w:val="21"/>
          <w:szCs w:val="21"/>
        </w:rPr>
        <w:t xml:space="preserve"> Επαναληπτικής), ήτοι κατά την έναρξη της τέταρτης (4ης) ημέρας πριν από την ημερομηνία συνεδρίασης της Β</w:t>
      </w:r>
      <w:r>
        <w:rPr>
          <w:rFonts w:ascii="Calibri" w:hAnsi="Calibri"/>
          <w:i/>
          <w:sz w:val="21"/>
          <w:szCs w:val="21"/>
        </w:rPr>
        <w:t>’</w:t>
      </w:r>
      <w:r w:rsidRPr="00BE1804">
        <w:rPr>
          <w:rFonts w:ascii="Calibri" w:hAnsi="Calibri"/>
          <w:i/>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Pr>
          <w:rFonts w:ascii="Calibri" w:hAnsi="Calibri"/>
          <w:i/>
          <w:sz w:val="21"/>
          <w:szCs w:val="21"/>
        </w:rPr>
        <w:t>04</w:t>
      </w:r>
      <w:r w:rsidRPr="00BE1804">
        <w:rPr>
          <w:rFonts w:ascii="Calibri" w:hAnsi="Calibri"/>
          <w:i/>
          <w:sz w:val="21"/>
          <w:szCs w:val="21"/>
        </w:rPr>
        <w:t>.</w:t>
      </w:r>
      <w:r>
        <w:rPr>
          <w:rFonts w:ascii="Calibri" w:hAnsi="Calibri"/>
          <w:i/>
          <w:sz w:val="21"/>
          <w:szCs w:val="21"/>
        </w:rPr>
        <w:t>11</w:t>
      </w:r>
      <w:r w:rsidRPr="00BE1804">
        <w:rPr>
          <w:rFonts w:ascii="Calibri" w:hAnsi="Calibri"/>
          <w:i/>
          <w:sz w:val="21"/>
          <w:szCs w:val="21"/>
        </w:rPr>
        <w:t>.201</w:t>
      </w:r>
      <w:r>
        <w:rPr>
          <w:rFonts w:ascii="Calibri" w:hAnsi="Calibri"/>
          <w:i/>
          <w:sz w:val="21"/>
          <w:szCs w:val="21"/>
        </w:rPr>
        <w:t>2</w:t>
      </w:r>
      <w:r w:rsidRPr="00BE1804">
        <w:rPr>
          <w:rFonts w:ascii="Calibri" w:hAnsi="Calibri"/>
          <w:i/>
          <w:sz w:val="21"/>
          <w:szCs w:val="21"/>
        </w:rPr>
        <w:t xml:space="preserve">, ήτοι την τρίτη (3η) ημέρα πριν από τη συνεδρίαση της ως άνω Επαναληπτικής Γενικής Συνέλευσης. </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Έναντι της Εταιρείας θεωρείται ότι έχει δικαίωμα συμμετοχής και ψήφου στη Γενική Συνέλευση μόνο όποιος φέρει την ιδιότητα του μετόχου κατά την ημερομηνία καταγραφής. Σε περίπτωση μη συμμορφώσεως με τις διατάξεις του άρθρου 28α του Κ.Ν. 2190/1920 ο εν λόγω μέτοχος μετέχει στη Γενική Συνέλευση μόνο κατόπιν άδειας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μεταξύ της ημερομηνίας καταγραφής και της ημερομηνίας της Γενικής Συνέλευσης.</w:t>
      </w:r>
    </w:p>
    <w:p w:rsidR="0049768F" w:rsidRPr="00BE1804" w:rsidRDefault="0049768F" w:rsidP="00A63B42">
      <w:pPr>
        <w:tabs>
          <w:tab w:val="left" w:pos="2340"/>
          <w:tab w:val="left" w:pos="6840"/>
        </w:tabs>
        <w:jc w:val="both"/>
        <w:rPr>
          <w:rFonts w:ascii="Calibri" w:hAnsi="Calibri"/>
          <w:i/>
          <w:sz w:val="21"/>
          <w:szCs w:val="21"/>
        </w:rPr>
      </w:pPr>
    </w:p>
    <w:p w:rsidR="0049768F" w:rsidRPr="00B16F2D" w:rsidRDefault="0049768F" w:rsidP="00A63B42">
      <w:pPr>
        <w:tabs>
          <w:tab w:val="left" w:pos="2340"/>
          <w:tab w:val="left" w:pos="6840"/>
        </w:tabs>
        <w:jc w:val="both"/>
        <w:rPr>
          <w:rFonts w:ascii="Calibri" w:hAnsi="Calibri"/>
          <w:b/>
          <w:i/>
          <w:sz w:val="21"/>
          <w:szCs w:val="21"/>
        </w:rPr>
      </w:pPr>
      <w:r w:rsidRPr="00B16F2D">
        <w:rPr>
          <w:rFonts w:ascii="Calibri" w:hAnsi="Calibri"/>
          <w:b/>
          <w:i/>
          <w:sz w:val="21"/>
          <w:szCs w:val="21"/>
        </w:rPr>
        <w:t>ΙΙ. Διαδικασία για την άσκηση δικαιωμάτων ψήφου μέσω αντιπροσώπων</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Οι δικαιούχοι μέτοχοι μπορούν να συμμετέχουν στη Γενική Συνέλευση αυτοπροσώπως ή μέσω νομίμως εξουσιοδοτημένων εκπροσώπων τους.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Έντυπο πληρεξουσιότητας για το διορισμό αντιπροσώπου είναι διαθέσιμο στους κ.κ. Μετόχους στην ιστοσελίδα της Εταιρείας (</w:t>
      </w:r>
      <w:hyperlink r:id="rId7" w:history="1">
        <w:r w:rsidRPr="00BE1804">
          <w:rPr>
            <w:rFonts w:ascii="Calibri" w:hAnsi="Calibri"/>
            <w:i/>
            <w:sz w:val="21"/>
            <w:szCs w:val="21"/>
          </w:rPr>
          <w:t>www.ekter.gr</w:t>
        </w:r>
      </w:hyperlink>
      <w:r w:rsidRPr="00BE1804">
        <w:rPr>
          <w:rFonts w:ascii="Calibri" w:hAnsi="Calibri"/>
          <w:i/>
          <w:sz w:val="21"/>
          <w:szCs w:val="21"/>
        </w:rPr>
        <w:t>) και σε έγχαρτη μορφή από το Τμήμα Εξυπηρέτησης Μετόχων της Εταιρείας (Νίκης 15, Αθήνα 105 57). Ο διορισμός και η ανάκληση του αντιπροσώπου γίνεται εγγράφως και κοινοποιείται στα γραφεία της Εταιρείας στην ανωτέρω διεύθυνση τουλάχιστον τρεις (3) ημέρες πριν από την ημερομηνία συνεδρίασης της Γενικής Συνέλευσης των Μετόχων</w:t>
      </w:r>
      <w:r>
        <w:rPr>
          <w:rFonts w:ascii="Calibri" w:hAnsi="Calibri"/>
          <w:i/>
          <w:sz w:val="21"/>
          <w:szCs w:val="21"/>
        </w:rPr>
        <w:t>.</w:t>
      </w:r>
    </w:p>
    <w:p w:rsidR="0049768F" w:rsidRPr="00BE1804" w:rsidRDefault="0049768F" w:rsidP="00A63B42">
      <w:pPr>
        <w:tabs>
          <w:tab w:val="left" w:pos="2340"/>
          <w:tab w:val="left" w:pos="6840"/>
        </w:tabs>
        <w:jc w:val="both"/>
        <w:rPr>
          <w:rFonts w:ascii="Calibri" w:hAnsi="Calibri"/>
          <w:i/>
          <w:sz w:val="21"/>
          <w:szCs w:val="21"/>
        </w:rPr>
      </w:pP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Ο αντιπρόσωπος μετόχου υποχρεούται να γνωστοποιεί στην Εταιρεία πριν την έναρξη της Γενικής Συνελευσης κάθε γεγονός το οποίο μπορεί να είναι χρήσιμο στους μετόχους για την αξιολόγηση του κινδύνου να εξυπηρετεί ο αντιπρόσωπος άλλα συμφέροντα πλην των συμφερόντων του μετόχου. Σύγκρουση συμφερόντων σύμφωνα με τα ανωτέρω δύναται να προκύπτει ιδίως όταν ο αντιπρόσωπος : α) είναι μέτοχος που ασκεί τον έλεγχο της Εταιρείας ή άλλο νομικό πρόσωπο ή οντότητα η οποία ελέγχεται από τον μέτοχο αυτόν, β) είναι μέλος του Διοικητικού Συμβουλίου ή της εν γένει διοίκησης της Εταιρείας ή μετόχου που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ή δ) είναι σύζυγος ή συγγενής πρώτου βαθμού με ένα από τα φυσικά πρόσωπα που αναφέρονται στις περιπτώσεις α’ και γ’.</w:t>
      </w:r>
    </w:p>
    <w:p w:rsidR="0049768F" w:rsidRPr="00BE1804" w:rsidRDefault="0049768F" w:rsidP="00A63B42">
      <w:pPr>
        <w:tabs>
          <w:tab w:val="left" w:pos="2340"/>
          <w:tab w:val="left" w:pos="6840"/>
        </w:tabs>
        <w:jc w:val="both"/>
        <w:rPr>
          <w:rFonts w:ascii="Calibri" w:hAnsi="Calibri"/>
          <w:i/>
          <w:sz w:val="21"/>
          <w:szCs w:val="21"/>
        </w:rPr>
      </w:pPr>
    </w:p>
    <w:p w:rsidR="0049768F" w:rsidRPr="00B16F2D" w:rsidRDefault="0049768F" w:rsidP="00A63B42">
      <w:pPr>
        <w:tabs>
          <w:tab w:val="left" w:pos="2340"/>
          <w:tab w:val="left" w:pos="6840"/>
        </w:tabs>
        <w:jc w:val="both"/>
        <w:rPr>
          <w:rFonts w:ascii="Calibri" w:hAnsi="Calibri"/>
          <w:b/>
          <w:i/>
          <w:sz w:val="21"/>
          <w:szCs w:val="21"/>
        </w:rPr>
      </w:pPr>
      <w:r w:rsidRPr="00B16F2D">
        <w:rPr>
          <w:rFonts w:ascii="Calibri" w:hAnsi="Calibri"/>
          <w:b/>
          <w:i/>
          <w:sz w:val="21"/>
          <w:szCs w:val="21"/>
        </w:rPr>
        <w:t>ΙΙΙ. Δικαιώματα μειοψηφίας των μετόχων</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Σύμφωνα με το άρθρο 39 παρ. 2, 2α, 4 και 5 του Κ.Ν. 2190/1920 οι μέτοχοι έχουν, μεταξύ άλλων και τα ακόλουθα δικαιώματα :</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Μέτοχοι που εκπροσωπούν το 1/20 του καταβεβλημένου μετοχικού κεφαλαίου της Εταιρείας, δικαιούνται να ζητήσουν από το Διοικητικό Συμβούλιο να εγγράψει πρόσθετα θέματα στην ημερήσια διάταξη της Γενικής Συνέλευσης, κατόπιν σχετικής αίτησης που πρέπει να πε</w:t>
      </w:r>
      <w:r>
        <w:rPr>
          <w:rFonts w:ascii="Calibri" w:hAnsi="Calibri"/>
          <w:i/>
          <w:sz w:val="21"/>
          <w:szCs w:val="21"/>
        </w:rPr>
        <w:t xml:space="preserve">ριέλθει στο Διοικητικό Συμβούλιο </w:t>
      </w:r>
      <w:r w:rsidRPr="00BE1804">
        <w:rPr>
          <w:rFonts w:ascii="Calibri" w:hAnsi="Calibri"/>
          <w:i/>
          <w:sz w:val="21"/>
          <w:szCs w:val="21"/>
        </w:rPr>
        <w:t>δέκα πέντε (15) ημέρες τουλάχιστον πριν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w:t>
      </w:r>
      <w:r>
        <w:rPr>
          <w:rFonts w:ascii="Calibri" w:hAnsi="Calibri"/>
          <w:i/>
          <w:sz w:val="21"/>
          <w:szCs w:val="21"/>
        </w:rPr>
        <w:t xml:space="preserve"> </w:t>
      </w:r>
      <w:r w:rsidRPr="00BE1804">
        <w:rPr>
          <w:rFonts w:ascii="Calibri" w:hAnsi="Calibri"/>
          <w:i/>
          <w:sz w:val="21"/>
          <w:szCs w:val="21"/>
        </w:rPr>
        <w:t>δέκα τρεις (13) ημέρες πριν από την ημερομηνία της Γενικής Συνέλευσης και ταυτόχρονα τίθεται στην διάθεση των μετόχων στην ιστοσελίδα της Εταιρείας, μαζί με την αιτιολόγηση ή το σχέδιο της απόφασης που έχει υποβληθεί από τους μετόχους κατά τα προβλεπόμενα στο άρθρο 27 παραγρ. 3 του Κ.Ν. 2190/1920.</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 xml:space="preserve">Με την αίτηση μετόχων που εκπροσωπούν το ένα εικοστό  (1/20) του καταβεβλημένου μετοχικού κεφαλαίου, το Διοικητικό Συμβούλιο θέτει στην διάθεση των μετόχων κατά τα οριζόμενα στο άρθρο 27 παραγρ. 3 του Κ.Ν. 2190/1920 έξι (6) τουλάχιστον ημέρες πριν από την ημερομηνία της Γενικής Συνέλευσης, σχέδια αποφάσεων για θέματα που έχουν περιληφθεί στην αρχική ή αναθεωρημένη ημερήσια διάταξη, αν η σχετική αίτηση περιέλθει στο Διοικητικό Συμβούλιο </w:t>
      </w:r>
      <w:r>
        <w:rPr>
          <w:rFonts w:ascii="Calibri" w:hAnsi="Calibri"/>
          <w:i/>
          <w:sz w:val="21"/>
          <w:szCs w:val="21"/>
        </w:rPr>
        <w:t xml:space="preserve"> </w:t>
      </w:r>
      <w:r w:rsidRPr="00BE1804">
        <w:rPr>
          <w:rFonts w:ascii="Calibri" w:hAnsi="Calibri"/>
          <w:i/>
          <w:sz w:val="21"/>
          <w:szCs w:val="21"/>
        </w:rPr>
        <w:t>επτά (7) ημέρες τουλάχιστον από την ημερομηνία της Γενικής Συνέλευσης.</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Μετά από αίτηση οποιουδήποτε μετόχου, που υποβάλλεται στην Εταιρεία  πέντε (5) τουλάχιστον πληρεις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ίδο περιεχόμενο.</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αρνθεί την παροχή των πληροφοριών για αποχρώντα ουσιώδη λόγο, ο οποίος αναγράφεται στα πρακτικά.</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Mετά την αίτηση μετόχων, που εκπροσωπούν το ένα πέμπτο (1/5) του καταβεβλημένου μετοχικού κεφαλαίου, η  οποία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πληροφοριών για αποχρώντα ουσιώδη λόγο, ο οποίος αναγράφεται στα πρακτικά.</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Αντίστοιχες ημερομηνίες για τυχόν άσκηση των δικαιωμάτων μειοψηφίας των μετόχων ισχύουν και για τυχόν επαναληπτικές Γενικές Συνελεύσεις.</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Για την άσκηση οποιωνδήποτε εκ των ανωτέρω δικαιωμάτων,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σχετικής βεβαίωσης από την ΕΧΑΕ.</w:t>
      </w:r>
    </w:p>
    <w:p w:rsidR="0049768F" w:rsidRPr="00BE1804" w:rsidRDefault="0049768F" w:rsidP="00A63B42">
      <w:pPr>
        <w:tabs>
          <w:tab w:val="left" w:pos="2340"/>
          <w:tab w:val="left" w:pos="6840"/>
        </w:tabs>
        <w:jc w:val="both"/>
        <w:rPr>
          <w:rFonts w:ascii="Calibri" w:hAnsi="Calibri"/>
          <w:i/>
          <w:sz w:val="21"/>
          <w:szCs w:val="21"/>
        </w:rPr>
      </w:pPr>
    </w:p>
    <w:p w:rsidR="0049768F" w:rsidRDefault="0049768F" w:rsidP="00A63B42">
      <w:pPr>
        <w:tabs>
          <w:tab w:val="left" w:pos="2340"/>
          <w:tab w:val="left" w:pos="6840"/>
        </w:tabs>
        <w:jc w:val="both"/>
        <w:rPr>
          <w:rFonts w:ascii="Calibri" w:hAnsi="Calibri"/>
          <w:b/>
          <w:i/>
          <w:sz w:val="21"/>
          <w:szCs w:val="21"/>
        </w:rPr>
      </w:pPr>
    </w:p>
    <w:p w:rsidR="0049768F" w:rsidRPr="00B16F2D" w:rsidRDefault="0049768F" w:rsidP="00A63B42">
      <w:pPr>
        <w:tabs>
          <w:tab w:val="left" w:pos="2340"/>
          <w:tab w:val="left" w:pos="6840"/>
        </w:tabs>
        <w:jc w:val="both"/>
        <w:rPr>
          <w:rFonts w:ascii="Calibri" w:hAnsi="Calibri"/>
          <w:b/>
          <w:i/>
          <w:sz w:val="21"/>
          <w:szCs w:val="21"/>
        </w:rPr>
      </w:pPr>
      <w:r w:rsidRPr="00B16F2D">
        <w:rPr>
          <w:rFonts w:ascii="Calibri" w:hAnsi="Calibri"/>
          <w:b/>
          <w:i/>
          <w:sz w:val="21"/>
          <w:szCs w:val="21"/>
        </w:rPr>
        <w:t>ΙV. Διαθέσιμα έγγραφα και πληροφορίες.</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Οι πληροφορίες του άρθρου 27 παραγρ. 3 του Κ.Ν. 2190/1920, συμπεριλαμβανόμενης της παρούσας πρόσκλησης, του εντύπου διορισμού αντιπροσώπου και των σχεδίων αποφάσεων για τα θέματα της ημερήσιας διάταξης, θα διατίθενται σε ηλεκτρονική μορφή στην ιστοσελίδα της Εταιρείας (</w:t>
      </w:r>
      <w:hyperlink r:id="rId8" w:history="1">
        <w:r w:rsidRPr="00BE1804">
          <w:rPr>
            <w:rFonts w:ascii="Calibri" w:hAnsi="Calibri"/>
            <w:i/>
            <w:sz w:val="21"/>
            <w:szCs w:val="21"/>
          </w:rPr>
          <w:t>www.ekter.gr</w:t>
        </w:r>
      </w:hyperlink>
      <w:r w:rsidRPr="00BE1804">
        <w:rPr>
          <w:rFonts w:ascii="Calibri" w:hAnsi="Calibri"/>
          <w:i/>
          <w:sz w:val="21"/>
          <w:szCs w:val="21"/>
        </w:rPr>
        <w:t>).</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Το πλήρες κείμενο των σχεδίων αποφάσεων και τυχόν εγγράφων που προβλέπονται στο άρθρο 27 παραγρ. 3 του Κ.Ν. 2190/1920 θα διατίθενται επίσης στους μετόχους σε έγχαρτη μορφή, κατόπιν αιτήσεων τους, στα γραφεία του Τμήματος Εξυπηρέτησης Μετόχων της Εταιρείας.</w:t>
      </w: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Για περισσότερες διευκρινίσεις ή πληροφορίες μπορείτε να επικοινωνείται με το Τμήμα Μετόχων της ΕΚΤΕΡ Α.Ε., στο τηλ. 210 3259700, Fax 210 3259710, τις εργάσιμες ημέρες και ώρες.</w:t>
      </w:r>
    </w:p>
    <w:p w:rsidR="0049768F" w:rsidRPr="00BE1804" w:rsidRDefault="0049768F" w:rsidP="00A63B42">
      <w:pPr>
        <w:tabs>
          <w:tab w:val="left" w:pos="2340"/>
          <w:tab w:val="left" w:pos="6840"/>
        </w:tabs>
        <w:jc w:val="both"/>
        <w:rPr>
          <w:rFonts w:ascii="Calibri" w:hAnsi="Calibri"/>
          <w:i/>
          <w:sz w:val="21"/>
          <w:szCs w:val="21"/>
        </w:rPr>
      </w:pPr>
    </w:p>
    <w:p w:rsidR="0049768F" w:rsidRPr="00BE1804" w:rsidRDefault="0049768F" w:rsidP="00A63B42">
      <w:pPr>
        <w:tabs>
          <w:tab w:val="left" w:pos="2340"/>
          <w:tab w:val="left" w:pos="6840"/>
        </w:tabs>
        <w:jc w:val="both"/>
        <w:rPr>
          <w:rFonts w:ascii="Calibri" w:hAnsi="Calibri"/>
          <w:i/>
          <w:sz w:val="21"/>
          <w:szCs w:val="21"/>
        </w:rPr>
      </w:pPr>
      <w:r w:rsidRPr="00BE1804">
        <w:rPr>
          <w:rFonts w:ascii="Calibri" w:hAnsi="Calibri"/>
          <w:i/>
          <w:sz w:val="21"/>
          <w:szCs w:val="21"/>
        </w:rPr>
        <w:t>Το παραπάνω πλήρες κείμενο της πρόσκλησης θα δημοσιευθεί στην ιστοσελίδα του Χρηματιστηρίου Αθηνών και της Εταιρείας.</w:t>
      </w:r>
    </w:p>
    <w:p w:rsidR="0049768F" w:rsidRPr="00217A5B" w:rsidRDefault="0049768F" w:rsidP="008E7A2F">
      <w:pPr>
        <w:spacing w:after="120"/>
        <w:jc w:val="both"/>
        <w:rPr>
          <w:sz w:val="21"/>
          <w:szCs w:val="21"/>
        </w:rPr>
      </w:pPr>
    </w:p>
    <w:p w:rsidR="0049768F" w:rsidRPr="00217A5B" w:rsidRDefault="0049768F">
      <w:pPr>
        <w:jc w:val="both"/>
        <w:rPr>
          <w:sz w:val="21"/>
          <w:szCs w:val="21"/>
        </w:rPr>
      </w:pPr>
    </w:p>
    <w:p w:rsidR="0049768F" w:rsidRPr="00A63B42" w:rsidRDefault="0049768F">
      <w:pPr>
        <w:ind w:left="4820"/>
        <w:jc w:val="center"/>
        <w:rPr>
          <w:rFonts w:ascii="Calibri" w:hAnsi="Calibri"/>
          <w:i/>
          <w:sz w:val="21"/>
          <w:szCs w:val="21"/>
        </w:rPr>
      </w:pPr>
      <w:r w:rsidRPr="00A63B42">
        <w:rPr>
          <w:rFonts w:ascii="Calibri" w:hAnsi="Calibri"/>
          <w:i/>
          <w:sz w:val="21"/>
          <w:szCs w:val="21"/>
        </w:rPr>
        <w:t xml:space="preserve">Αθήνα, </w:t>
      </w:r>
      <w:r>
        <w:rPr>
          <w:rFonts w:ascii="Calibri" w:hAnsi="Calibri"/>
          <w:i/>
          <w:sz w:val="21"/>
          <w:szCs w:val="21"/>
        </w:rPr>
        <w:t>21</w:t>
      </w:r>
      <w:r w:rsidRPr="00A63B42">
        <w:rPr>
          <w:rFonts w:ascii="Calibri" w:hAnsi="Calibri"/>
          <w:i/>
          <w:sz w:val="21"/>
          <w:szCs w:val="21"/>
        </w:rPr>
        <w:t>/09/2012</w:t>
      </w:r>
    </w:p>
    <w:p w:rsidR="0049768F" w:rsidRPr="00A63B42" w:rsidRDefault="0049768F">
      <w:pPr>
        <w:ind w:left="4820"/>
        <w:jc w:val="center"/>
        <w:rPr>
          <w:rFonts w:ascii="Calibri" w:hAnsi="Calibri"/>
          <w:i/>
          <w:sz w:val="21"/>
          <w:szCs w:val="21"/>
        </w:rPr>
      </w:pPr>
      <w:r w:rsidRPr="00A63B42">
        <w:rPr>
          <w:rFonts w:ascii="Calibri" w:hAnsi="Calibri"/>
          <w:i/>
          <w:sz w:val="21"/>
          <w:szCs w:val="21"/>
        </w:rPr>
        <w:t>Το Διοικητικό Συμβούλιο</w:t>
      </w:r>
    </w:p>
    <w:p w:rsidR="0049768F" w:rsidRPr="00A63B42" w:rsidRDefault="0049768F" w:rsidP="00E5044F">
      <w:pPr>
        <w:autoSpaceDE/>
        <w:autoSpaceDN/>
        <w:rPr>
          <w:rFonts w:ascii="Calibri" w:hAnsi="Calibri"/>
          <w:i/>
          <w:sz w:val="21"/>
          <w:szCs w:val="21"/>
        </w:rPr>
      </w:pPr>
      <w:r w:rsidRPr="00A63B42">
        <w:rPr>
          <w:rFonts w:ascii="Calibri" w:hAnsi="Calibri"/>
          <w:i/>
          <w:sz w:val="21"/>
          <w:szCs w:val="21"/>
        </w:rPr>
        <w:br w:type="page"/>
      </w:r>
    </w:p>
    <w:p w:rsidR="0049768F" w:rsidRPr="00217A5B" w:rsidRDefault="0049768F">
      <w:pPr>
        <w:rPr>
          <w:sz w:val="21"/>
          <w:szCs w:val="21"/>
        </w:rPr>
      </w:pPr>
    </w:p>
    <w:sectPr w:rsidR="0049768F" w:rsidRPr="00217A5B" w:rsidSect="006F4DC1">
      <w:pgSz w:w="11907" w:h="16840"/>
      <w:pgMar w:top="1077" w:right="992" w:bottom="1077" w:left="993"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8F" w:rsidRDefault="0049768F">
      <w:r>
        <w:separator/>
      </w:r>
    </w:p>
  </w:endnote>
  <w:endnote w:type="continuationSeparator" w:id="0">
    <w:p w:rsidR="0049768F" w:rsidRDefault="0049768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altName w:val="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8F" w:rsidRDefault="0049768F">
      <w:r>
        <w:separator/>
      </w:r>
    </w:p>
  </w:footnote>
  <w:footnote w:type="continuationSeparator" w:id="0">
    <w:p w:rsidR="0049768F" w:rsidRDefault="0049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E4D7C"/>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
    <w:nsid w:val="0B0277CC"/>
    <w:multiLevelType w:val="hybridMultilevel"/>
    <w:tmpl w:val="4162C8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B5C70DD"/>
    <w:multiLevelType w:val="hybridMultilevel"/>
    <w:tmpl w:val="1F2078F8"/>
    <w:lvl w:ilvl="0" w:tplc="040C000F">
      <w:start w:val="1"/>
      <w:numFmt w:val="decimal"/>
      <w:lvlText w:val="%1."/>
      <w:lvlJc w:val="left"/>
      <w:pPr>
        <w:ind w:left="1123" w:hanging="360"/>
      </w:pPr>
      <w:rPr>
        <w:rFonts w:cs="Times New Roman"/>
      </w:rPr>
    </w:lvl>
    <w:lvl w:ilvl="1" w:tplc="040C0019">
      <w:start w:val="1"/>
      <w:numFmt w:val="lowerLetter"/>
      <w:lvlText w:val="%2."/>
      <w:lvlJc w:val="left"/>
      <w:pPr>
        <w:ind w:left="1843" w:hanging="360"/>
      </w:pPr>
      <w:rPr>
        <w:rFonts w:cs="Times New Roman"/>
      </w:rPr>
    </w:lvl>
    <w:lvl w:ilvl="2" w:tplc="040C001B">
      <w:start w:val="1"/>
      <w:numFmt w:val="lowerRoman"/>
      <w:lvlText w:val="%3."/>
      <w:lvlJc w:val="right"/>
      <w:pPr>
        <w:ind w:left="2563" w:hanging="180"/>
      </w:pPr>
      <w:rPr>
        <w:rFonts w:cs="Times New Roman"/>
      </w:rPr>
    </w:lvl>
    <w:lvl w:ilvl="3" w:tplc="040C000F">
      <w:start w:val="1"/>
      <w:numFmt w:val="decimal"/>
      <w:lvlText w:val="%4."/>
      <w:lvlJc w:val="left"/>
      <w:pPr>
        <w:ind w:left="3283" w:hanging="360"/>
      </w:pPr>
      <w:rPr>
        <w:rFonts w:cs="Times New Roman"/>
      </w:rPr>
    </w:lvl>
    <w:lvl w:ilvl="4" w:tplc="040C0019">
      <w:start w:val="1"/>
      <w:numFmt w:val="lowerLetter"/>
      <w:lvlText w:val="%5."/>
      <w:lvlJc w:val="left"/>
      <w:pPr>
        <w:ind w:left="4003" w:hanging="360"/>
      </w:pPr>
      <w:rPr>
        <w:rFonts w:cs="Times New Roman"/>
      </w:rPr>
    </w:lvl>
    <w:lvl w:ilvl="5" w:tplc="040C001B">
      <w:start w:val="1"/>
      <w:numFmt w:val="lowerRoman"/>
      <w:lvlText w:val="%6."/>
      <w:lvlJc w:val="right"/>
      <w:pPr>
        <w:ind w:left="4723" w:hanging="180"/>
      </w:pPr>
      <w:rPr>
        <w:rFonts w:cs="Times New Roman"/>
      </w:rPr>
    </w:lvl>
    <w:lvl w:ilvl="6" w:tplc="040C000F">
      <w:start w:val="1"/>
      <w:numFmt w:val="decimal"/>
      <w:lvlText w:val="%7."/>
      <w:lvlJc w:val="left"/>
      <w:pPr>
        <w:ind w:left="5443" w:hanging="360"/>
      </w:pPr>
      <w:rPr>
        <w:rFonts w:cs="Times New Roman"/>
      </w:rPr>
    </w:lvl>
    <w:lvl w:ilvl="7" w:tplc="040C0019">
      <w:start w:val="1"/>
      <w:numFmt w:val="lowerLetter"/>
      <w:lvlText w:val="%8."/>
      <w:lvlJc w:val="left"/>
      <w:pPr>
        <w:ind w:left="6163" w:hanging="360"/>
      </w:pPr>
      <w:rPr>
        <w:rFonts w:cs="Times New Roman"/>
      </w:rPr>
    </w:lvl>
    <w:lvl w:ilvl="8" w:tplc="040C001B">
      <w:start w:val="1"/>
      <w:numFmt w:val="lowerRoman"/>
      <w:lvlText w:val="%9."/>
      <w:lvlJc w:val="right"/>
      <w:pPr>
        <w:ind w:left="6883" w:hanging="180"/>
      </w:pPr>
      <w:rPr>
        <w:rFonts w:cs="Times New Roman"/>
      </w:rPr>
    </w:lvl>
  </w:abstractNum>
  <w:abstractNum w:abstractNumId="4">
    <w:nsid w:val="0D8728B2"/>
    <w:multiLevelType w:val="hybridMultilevel"/>
    <w:tmpl w:val="E11688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D309C2"/>
    <w:multiLevelType w:val="hybridMultilevel"/>
    <w:tmpl w:val="1D161F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222901"/>
    <w:multiLevelType w:val="hybridMultilevel"/>
    <w:tmpl w:val="ACC821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8564AEF"/>
    <w:multiLevelType w:val="singleLevel"/>
    <w:tmpl w:val="E460D238"/>
    <w:lvl w:ilvl="0">
      <w:start w:val="1"/>
      <w:numFmt w:val="decimal"/>
      <w:lvlText w:val="%1"/>
      <w:legacy w:legacy="1" w:legacySpace="0" w:legacyIndent="360"/>
      <w:lvlJc w:val="left"/>
      <w:pPr>
        <w:ind w:left="360" w:hanging="360"/>
      </w:pPr>
      <w:rPr>
        <w:rFonts w:cs="Times New Roman"/>
      </w:rPr>
    </w:lvl>
  </w:abstractNum>
  <w:abstractNum w:abstractNumId="8">
    <w:nsid w:val="1C843919"/>
    <w:multiLevelType w:val="hybridMultilevel"/>
    <w:tmpl w:val="8BF2418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3E478F"/>
    <w:multiLevelType w:val="singleLevel"/>
    <w:tmpl w:val="B302F0B2"/>
    <w:lvl w:ilvl="0">
      <w:start w:val="1"/>
      <w:numFmt w:val="bullet"/>
      <w:lvlText w:val=""/>
      <w:lvlJc w:val="left"/>
      <w:pPr>
        <w:tabs>
          <w:tab w:val="num" w:pos="851"/>
        </w:tabs>
        <w:ind w:left="851" w:hanging="851"/>
      </w:pPr>
      <w:rPr>
        <w:rFonts w:ascii="Symbol" w:hAnsi="Symbol" w:hint="default"/>
      </w:rPr>
    </w:lvl>
  </w:abstractNum>
  <w:abstractNum w:abstractNumId="10">
    <w:nsid w:val="22026DD8"/>
    <w:multiLevelType w:val="hybridMultilevel"/>
    <w:tmpl w:val="AAFE43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5223484"/>
    <w:multiLevelType w:val="hybridMultilevel"/>
    <w:tmpl w:val="B01814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9B37B2B"/>
    <w:multiLevelType w:val="hybridMultilevel"/>
    <w:tmpl w:val="8EC826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DF472C"/>
    <w:multiLevelType w:val="hybridMultilevel"/>
    <w:tmpl w:val="6C28AF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9536A1"/>
    <w:multiLevelType w:val="hybridMultilevel"/>
    <w:tmpl w:val="FE629D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FE52258"/>
    <w:multiLevelType w:val="singleLevel"/>
    <w:tmpl w:val="E460D238"/>
    <w:lvl w:ilvl="0">
      <w:start w:val="1"/>
      <w:numFmt w:val="decimal"/>
      <w:lvlText w:val="%1"/>
      <w:legacy w:legacy="1" w:legacySpace="0" w:legacyIndent="360"/>
      <w:lvlJc w:val="left"/>
      <w:pPr>
        <w:ind w:left="360" w:hanging="360"/>
      </w:pPr>
      <w:rPr>
        <w:rFonts w:cs="Times New Roman"/>
      </w:rPr>
    </w:lvl>
  </w:abstractNum>
  <w:abstractNum w:abstractNumId="16">
    <w:nsid w:val="30002F91"/>
    <w:multiLevelType w:val="multilevel"/>
    <w:tmpl w:val="F6D4E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35D33F3"/>
    <w:multiLevelType w:val="hybridMultilevel"/>
    <w:tmpl w:val="4EA20E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5C50569"/>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19">
    <w:nsid w:val="39DE4959"/>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20">
    <w:nsid w:val="3CE31FD8"/>
    <w:multiLevelType w:val="hybridMultilevel"/>
    <w:tmpl w:val="A314CB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13E2FCD"/>
    <w:multiLevelType w:val="hybridMultilevel"/>
    <w:tmpl w:val="093A3A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2185938"/>
    <w:multiLevelType w:val="hybridMultilevel"/>
    <w:tmpl w:val="5B928778"/>
    <w:lvl w:ilvl="0" w:tplc="7B2831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24F0C82"/>
    <w:multiLevelType w:val="singleLevel"/>
    <w:tmpl w:val="0408000F"/>
    <w:lvl w:ilvl="0">
      <w:start w:val="1"/>
      <w:numFmt w:val="decimal"/>
      <w:lvlText w:val="%1."/>
      <w:lvlJc w:val="left"/>
      <w:pPr>
        <w:tabs>
          <w:tab w:val="num" w:pos="360"/>
        </w:tabs>
        <w:ind w:left="360" w:hanging="360"/>
      </w:pPr>
      <w:rPr>
        <w:rFonts w:cs="Times New Roman"/>
      </w:rPr>
    </w:lvl>
  </w:abstractNum>
  <w:abstractNum w:abstractNumId="24">
    <w:nsid w:val="429A5B79"/>
    <w:multiLevelType w:val="hybridMultilevel"/>
    <w:tmpl w:val="18608FA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52C00240">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4C45FA8"/>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26">
    <w:nsid w:val="4CD24C51"/>
    <w:multiLevelType w:val="hybridMultilevel"/>
    <w:tmpl w:val="044C2BFE"/>
    <w:lvl w:ilvl="0" w:tplc="040C000F">
      <w:start w:val="1"/>
      <w:numFmt w:val="decimal"/>
      <w:lvlText w:val="%1."/>
      <w:lvlJc w:val="left"/>
      <w:pPr>
        <w:ind w:left="1135" w:hanging="360"/>
      </w:pPr>
      <w:rPr>
        <w:rFonts w:cs="Times New Roman"/>
      </w:rPr>
    </w:lvl>
    <w:lvl w:ilvl="1" w:tplc="040C0019">
      <w:start w:val="1"/>
      <w:numFmt w:val="lowerLetter"/>
      <w:lvlText w:val="%2."/>
      <w:lvlJc w:val="left"/>
      <w:pPr>
        <w:ind w:left="1855" w:hanging="360"/>
      </w:pPr>
      <w:rPr>
        <w:rFonts w:cs="Times New Roman"/>
      </w:rPr>
    </w:lvl>
    <w:lvl w:ilvl="2" w:tplc="040C001B">
      <w:start w:val="1"/>
      <w:numFmt w:val="lowerRoman"/>
      <w:lvlText w:val="%3."/>
      <w:lvlJc w:val="right"/>
      <w:pPr>
        <w:ind w:left="2575" w:hanging="180"/>
      </w:pPr>
      <w:rPr>
        <w:rFonts w:cs="Times New Roman"/>
      </w:rPr>
    </w:lvl>
    <w:lvl w:ilvl="3" w:tplc="040C000F">
      <w:start w:val="1"/>
      <w:numFmt w:val="decimal"/>
      <w:lvlText w:val="%4."/>
      <w:lvlJc w:val="left"/>
      <w:pPr>
        <w:ind w:left="3295" w:hanging="360"/>
      </w:pPr>
      <w:rPr>
        <w:rFonts w:cs="Times New Roman"/>
      </w:rPr>
    </w:lvl>
    <w:lvl w:ilvl="4" w:tplc="040C0019">
      <w:start w:val="1"/>
      <w:numFmt w:val="lowerLetter"/>
      <w:lvlText w:val="%5."/>
      <w:lvlJc w:val="left"/>
      <w:pPr>
        <w:ind w:left="4015" w:hanging="360"/>
      </w:pPr>
      <w:rPr>
        <w:rFonts w:cs="Times New Roman"/>
      </w:rPr>
    </w:lvl>
    <w:lvl w:ilvl="5" w:tplc="040C001B">
      <w:start w:val="1"/>
      <w:numFmt w:val="lowerRoman"/>
      <w:lvlText w:val="%6."/>
      <w:lvlJc w:val="right"/>
      <w:pPr>
        <w:ind w:left="4735" w:hanging="180"/>
      </w:pPr>
      <w:rPr>
        <w:rFonts w:cs="Times New Roman"/>
      </w:rPr>
    </w:lvl>
    <w:lvl w:ilvl="6" w:tplc="040C000F">
      <w:start w:val="1"/>
      <w:numFmt w:val="decimal"/>
      <w:lvlText w:val="%7."/>
      <w:lvlJc w:val="left"/>
      <w:pPr>
        <w:ind w:left="5455" w:hanging="360"/>
      </w:pPr>
      <w:rPr>
        <w:rFonts w:cs="Times New Roman"/>
      </w:rPr>
    </w:lvl>
    <w:lvl w:ilvl="7" w:tplc="040C0019">
      <w:start w:val="1"/>
      <w:numFmt w:val="lowerLetter"/>
      <w:lvlText w:val="%8."/>
      <w:lvlJc w:val="left"/>
      <w:pPr>
        <w:ind w:left="6175" w:hanging="360"/>
      </w:pPr>
      <w:rPr>
        <w:rFonts w:cs="Times New Roman"/>
      </w:rPr>
    </w:lvl>
    <w:lvl w:ilvl="8" w:tplc="040C001B">
      <w:start w:val="1"/>
      <w:numFmt w:val="lowerRoman"/>
      <w:lvlText w:val="%9."/>
      <w:lvlJc w:val="right"/>
      <w:pPr>
        <w:ind w:left="6895" w:hanging="180"/>
      </w:pPr>
      <w:rPr>
        <w:rFonts w:cs="Times New Roman"/>
      </w:rPr>
    </w:lvl>
  </w:abstractNum>
  <w:abstractNum w:abstractNumId="27">
    <w:nsid w:val="51405217"/>
    <w:multiLevelType w:val="singleLevel"/>
    <w:tmpl w:val="B302F0B2"/>
    <w:lvl w:ilvl="0">
      <w:start w:val="1"/>
      <w:numFmt w:val="bullet"/>
      <w:lvlText w:val=""/>
      <w:lvlJc w:val="left"/>
      <w:pPr>
        <w:tabs>
          <w:tab w:val="num" w:pos="851"/>
        </w:tabs>
        <w:ind w:left="851" w:hanging="851"/>
      </w:pPr>
      <w:rPr>
        <w:rFonts w:ascii="Symbol" w:hAnsi="Symbol" w:hint="default"/>
      </w:rPr>
    </w:lvl>
  </w:abstractNum>
  <w:abstractNum w:abstractNumId="28">
    <w:nsid w:val="5A801817"/>
    <w:multiLevelType w:val="hybridMultilevel"/>
    <w:tmpl w:val="CFF697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BA919E0"/>
    <w:multiLevelType w:val="hybridMultilevel"/>
    <w:tmpl w:val="B66E4F4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5D2B146E"/>
    <w:multiLevelType w:val="hybridMultilevel"/>
    <w:tmpl w:val="EB1C4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3972E9E"/>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2">
    <w:nsid w:val="74616CFB"/>
    <w:multiLevelType w:val="hybridMultilevel"/>
    <w:tmpl w:val="27B82660"/>
    <w:lvl w:ilvl="0" w:tplc="A014BA06">
      <w:start w:val="1"/>
      <w:numFmt w:val="lowerRoman"/>
      <w:lvlText w:val="%1)"/>
      <w:lvlJc w:val="left"/>
      <w:pPr>
        <w:tabs>
          <w:tab w:val="num" w:pos="1080"/>
        </w:tabs>
        <w:ind w:left="1080" w:hanging="72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3">
    <w:nsid w:val="74E41BC3"/>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34">
    <w:nsid w:val="77E72774"/>
    <w:multiLevelType w:val="hybridMultilevel"/>
    <w:tmpl w:val="9000BA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878713D"/>
    <w:multiLevelType w:val="hybridMultilevel"/>
    <w:tmpl w:val="EAFC64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B7E512D"/>
    <w:multiLevelType w:val="hybridMultilevel"/>
    <w:tmpl w:val="362ECCF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33"/>
  </w:num>
  <w:num w:numId="3">
    <w:abstractNumId w:val="25"/>
  </w:num>
  <w:num w:numId="4">
    <w:abstractNumId w:val="18"/>
  </w:num>
  <w:num w:numId="5">
    <w:abstractNumId w:val="19"/>
  </w:num>
  <w:num w:numId="6">
    <w:abstractNumId w:val="7"/>
  </w:num>
  <w:num w:numId="7">
    <w:abstractNumId w:val="15"/>
  </w:num>
  <w:num w:numId="8">
    <w:abstractNumId w:val="27"/>
  </w:num>
  <w:num w:numId="9">
    <w:abstractNumId w:val="31"/>
  </w:num>
  <w:num w:numId="10">
    <w:abstractNumId w:val="9"/>
  </w:num>
  <w:num w:numId="11">
    <w:abstractNumId w:val="1"/>
  </w:num>
  <w:num w:numId="12">
    <w:abstractNumId w:val="30"/>
  </w:num>
  <w:num w:numId="13">
    <w:abstractNumId w:val="23"/>
  </w:num>
  <w:num w:numId="14">
    <w:abstractNumId w:val="22"/>
  </w:num>
  <w:num w:numId="15">
    <w:abstractNumId w:val="8"/>
  </w:num>
  <w:num w:numId="16">
    <w:abstractNumId w:val="34"/>
  </w:num>
  <w:num w:numId="17">
    <w:abstractNumId w:val="4"/>
  </w:num>
  <w:num w:numId="18">
    <w:abstractNumId w:val="20"/>
  </w:num>
  <w:num w:numId="19">
    <w:abstractNumId w:val="13"/>
  </w:num>
  <w:num w:numId="20">
    <w:abstractNumId w:val="36"/>
  </w:num>
  <w:num w:numId="21">
    <w:abstractNumId w:val="35"/>
  </w:num>
  <w:num w:numId="22">
    <w:abstractNumId w:val="21"/>
  </w:num>
  <w:num w:numId="23">
    <w:abstractNumId w:val="11"/>
  </w:num>
  <w:num w:numId="24">
    <w:abstractNumId w:val="17"/>
  </w:num>
  <w:num w:numId="25">
    <w:abstractNumId w:val="14"/>
  </w:num>
  <w:num w:numId="26">
    <w:abstractNumId w:val="2"/>
  </w:num>
  <w:num w:numId="27">
    <w:abstractNumId w:val="5"/>
  </w:num>
  <w:num w:numId="28">
    <w:abstractNumId w:val="10"/>
  </w:num>
  <w:num w:numId="29">
    <w:abstractNumId w:val="28"/>
  </w:num>
  <w:num w:numId="30">
    <w:abstractNumId w:val="24"/>
  </w:num>
  <w:num w:numId="31">
    <w:abstractNumId w:val="6"/>
  </w:num>
  <w:num w:numId="32">
    <w:abstractNumId w:val="12"/>
  </w:num>
  <w:num w:numId="33">
    <w:abstractNumId w:val="32"/>
  </w:num>
  <w:num w:numId="34">
    <w:abstractNumId w:val="3"/>
  </w:num>
  <w:num w:numId="35">
    <w:abstractNumId w:val="26"/>
  </w:num>
  <w:num w:numId="36">
    <w:abstractNumId w:val="16"/>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A46"/>
    <w:rsid w:val="00024378"/>
    <w:rsid w:val="00033EA6"/>
    <w:rsid w:val="00050BC7"/>
    <w:rsid w:val="00052B42"/>
    <w:rsid w:val="00062AEE"/>
    <w:rsid w:val="00072B96"/>
    <w:rsid w:val="00080B2B"/>
    <w:rsid w:val="000858BE"/>
    <w:rsid w:val="0009647C"/>
    <w:rsid w:val="000A0ED4"/>
    <w:rsid w:val="000A14E5"/>
    <w:rsid w:val="000D10A6"/>
    <w:rsid w:val="000E7902"/>
    <w:rsid w:val="000F521D"/>
    <w:rsid w:val="00117C26"/>
    <w:rsid w:val="00124C0B"/>
    <w:rsid w:val="00125330"/>
    <w:rsid w:val="00135BBA"/>
    <w:rsid w:val="0013613A"/>
    <w:rsid w:val="00144ECE"/>
    <w:rsid w:val="00146295"/>
    <w:rsid w:val="00151322"/>
    <w:rsid w:val="0015382D"/>
    <w:rsid w:val="00162771"/>
    <w:rsid w:val="00167FED"/>
    <w:rsid w:val="00183F31"/>
    <w:rsid w:val="001907D5"/>
    <w:rsid w:val="001A014B"/>
    <w:rsid w:val="001A1D2B"/>
    <w:rsid w:val="001B2120"/>
    <w:rsid w:val="001B7758"/>
    <w:rsid w:val="001D17E5"/>
    <w:rsid w:val="00205219"/>
    <w:rsid w:val="002054FE"/>
    <w:rsid w:val="00217A5B"/>
    <w:rsid w:val="0022493A"/>
    <w:rsid w:val="00232D09"/>
    <w:rsid w:val="00256E30"/>
    <w:rsid w:val="002649D1"/>
    <w:rsid w:val="00275EB7"/>
    <w:rsid w:val="002941A3"/>
    <w:rsid w:val="002B6F62"/>
    <w:rsid w:val="002B7433"/>
    <w:rsid w:val="002D70AC"/>
    <w:rsid w:val="002F45CD"/>
    <w:rsid w:val="00300A43"/>
    <w:rsid w:val="00334899"/>
    <w:rsid w:val="00334A2D"/>
    <w:rsid w:val="00353329"/>
    <w:rsid w:val="00353A4C"/>
    <w:rsid w:val="00355A46"/>
    <w:rsid w:val="00374E6C"/>
    <w:rsid w:val="003804FA"/>
    <w:rsid w:val="00382DA8"/>
    <w:rsid w:val="00384AF6"/>
    <w:rsid w:val="00385B9C"/>
    <w:rsid w:val="0039595C"/>
    <w:rsid w:val="003A48DD"/>
    <w:rsid w:val="003B4416"/>
    <w:rsid w:val="003D28EB"/>
    <w:rsid w:val="003D7103"/>
    <w:rsid w:val="003E1701"/>
    <w:rsid w:val="003E549E"/>
    <w:rsid w:val="0041776B"/>
    <w:rsid w:val="00424873"/>
    <w:rsid w:val="00427CBA"/>
    <w:rsid w:val="0043012D"/>
    <w:rsid w:val="00446011"/>
    <w:rsid w:val="004675EC"/>
    <w:rsid w:val="00467F49"/>
    <w:rsid w:val="00470982"/>
    <w:rsid w:val="0049175F"/>
    <w:rsid w:val="00494B92"/>
    <w:rsid w:val="00495624"/>
    <w:rsid w:val="00496610"/>
    <w:rsid w:val="0049768F"/>
    <w:rsid w:val="004D1E5A"/>
    <w:rsid w:val="004D7C2B"/>
    <w:rsid w:val="004E019A"/>
    <w:rsid w:val="004E1B2A"/>
    <w:rsid w:val="004E4904"/>
    <w:rsid w:val="004F1242"/>
    <w:rsid w:val="004F6E77"/>
    <w:rsid w:val="00502A8C"/>
    <w:rsid w:val="005159CA"/>
    <w:rsid w:val="0051753A"/>
    <w:rsid w:val="005262BB"/>
    <w:rsid w:val="005400F7"/>
    <w:rsid w:val="00553180"/>
    <w:rsid w:val="00577CA6"/>
    <w:rsid w:val="0058308F"/>
    <w:rsid w:val="005A11C5"/>
    <w:rsid w:val="005D4BB5"/>
    <w:rsid w:val="005E38D2"/>
    <w:rsid w:val="005F3D34"/>
    <w:rsid w:val="00605956"/>
    <w:rsid w:val="00606DA8"/>
    <w:rsid w:val="00620F88"/>
    <w:rsid w:val="00631C88"/>
    <w:rsid w:val="0065540A"/>
    <w:rsid w:val="00683478"/>
    <w:rsid w:val="0068599F"/>
    <w:rsid w:val="00687BEA"/>
    <w:rsid w:val="00694602"/>
    <w:rsid w:val="006A3CFB"/>
    <w:rsid w:val="006A40C0"/>
    <w:rsid w:val="006A6D05"/>
    <w:rsid w:val="006C5035"/>
    <w:rsid w:val="006D6DED"/>
    <w:rsid w:val="006E00F6"/>
    <w:rsid w:val="006F176D"/>
    <w:rsid w:val="006F4DC1"/>
    <w:rsid w:val="006F58A5"/>
    <w:rsid w:val="00735AF3"/>
    <w:rsid w:val="00735C17"/>
    <w:rsid w:val="0074182A"/>
    <w:rsid w:val="00741D6E"/>
    <w:rsid w:val="00747240"/>
    <w:rsid w:val="0075722C"/>
    <w:rsid w:val="00760F60"/>
    <w:rsid w:val="00762C83"/>
    <w:rsid w:val="0076416C"/>
    <w:rsid w:val="007702D9"/>
    <w:rsid w:val="0077165C"/>
    <w:rsid w:val="007723B7"/>
    <w:rsid w:val="00777354"/>
    <w:rsid w:val="007775E1"/>
    <w:rsid w:val="007841BA"/>
    <w:rsid w:val="007A4314"/>
    <w:rsid w:val="007C4D94"/>
    <w:rsid w:val="007C764F"/>
    <w:rsid w:val="007E3C55"/>
    <w:rsid w:val="007F295D"/>
    <w:rsid w:val="007F486B"/>
    <w:rsid w:val="008049DA"/>
    <w:rsid w:val="0080631D"/>
    <w:rsid w:val="00814244"/>
    <w:rsid w:val="008217D4"/>
    <w:rsid w:val="008219D0"/>
    <w:rsid w:val="00825712"/>
    <w:rsid w:val="00833FE5"/>
    <w:rsid w:val="00834128"/>
    <w:rsid w:val="00837175"/>
    <w:rsid w:val="00846470"/>
    <w:rsid w:val="00847E80"/>
    <w:rsid w:val="00857A38"/>
    <w:rsid w:val="00865782"/>
    <w:rsid w:val="0087072F"/>
    <w:rsid w:val="00877D71"/>
    <w:rsid w:val="00884476"/>
    <w:rsid w:val="008875A5"/>
    <w:rsid w:val="008933BA"/>
    <w:rsid w:val="008C1842"/>
    <w:rsid w:val="008D52D0"/>
    <w:rsid w:val="008E2FF5"/>
    <w:rsid w:val="008E7A2F"/>
    <w:rsid w:val="008F1D2E"/>
    <w:rsid w:val="00904F9B"/>
    <w:rsid w:val="00951725"/>
    <w:rsid w:val="00951BDE"/>
    <w:rsid w:val="00955856"/>
    <w:rsid w:val="00960118"/>
    <w:rsid w:val="00975D65"/>
    <w:rsid w:val="00975EF5"/>
    <w:rsid w:val="009D6963"/>
    <w:rsid w:val="009E41EF"/>
    <w:rsid w:val="009E67FF"/>
    <w:rsid w:val="009F22D3"/>
    <w:rsid w:val="00A03557"/>
    <w:rsid w:val="00A04881"/>
    <w:rsid w:val="00A07BBB"/>
    <w:rsid w:val="00A17D02"/>
    <w:rsid w:val="00A21F9D"/>
    <w:rsid w:val="00A266D1"/>
    <w:rsid w:val="00A3305D"/>
    <w:rsid w:val="00A40605"/>
    <w:rsid w:val="00A45871"/>
    <w:rsid w:val="00A52EDB"/>
    <w:rsid w:val="00A55080"/>
    <w:rsid w:val="00A56C32"/>
    <w:rsid w:val="00A604B0"/>
    <w:rsid w:val="00A61C7B"/>
    <w:rsid w:val="00A63B42"/>
    <w:rsid w:val="00A67E87"/>
    <w:rsid w:val="00A76A14"/>
    <w:rsid w:val="00A8276F"/>
    <w:rsid w:val="00A829A6"/>
    <w:rsid w:val="00A951B3"/>
    <w:rsid w:val="00AB0FC4"/>
    <w:rsid w:val="00AC01FE"/>
    <w:rsid w:val="00AD2DC5"/>
    <w:rsid w:val="00AE3377"/>
    <w:rsid w:val="00B02B99"/>
    <w:rsid w:val="00B079E8"/>
    <w:rsid w:val="00B13264"/>
    <w:rsid w:val="00B16F2D"/>
    <w:rsid w:val="00B17AC7"/>
    <w:rsid w:val="00B22236"/>
    <w:rsid w:val="00B3283A"/>
    <w:rsid w:val="00B343F8"/>
    <w:rsid w:val="00B36654"/>
    <w:rsid w:val="00B3753D"/>
    <w:rsid w:val="00B436D1"/>
    <w:rsid w:val="00B5069F"/>
    <w:rsid w:val="00B54292"/>
    <w:rsid w:val="00B56635"/>
    <w:rsid w:val="00B62225"/>
    <w:rsid w:val="00B6610D"/>
    <w:rsid w:val="00B81B2E"/>
    <w:rsid w:val="00B917B8"/>
    <w:rsid w:val="00BB4A27"/>
    <w:rsid w:val="00BC6CB8"/>
    <w:rsid w:val="00BD252E"/>
    <w:rsid w:val="00BD4430"/>
    <w:rsid w:val="00BD5D2F"/>
    <w:rsid w:val="00BE11BA"/>
    <w:rsid w:val="00BE1804"/>
    <w:rsid w:val="00BE5172"/>
    <w:rsid w:val="00BF1FAD"/>
    <w:rsid w:val="00C0047B"/>
    <w:rsid w:val="00C0475B"/>
    <w:rsid w:val="00C432DA"/>
    <w:rsid w:val="00C4711E"/>
    <w:rsid w:val="00C52E93"/>
    <w:rsid w:val="00C57C98"/>
    <w:rsid w:val="00C619C5"/>
    <w:rsid w:val="00C66653"/>
    <w:rsid w:val="00C75CC2"/>
    <w:rsid w:val="00C83A0C"/>
    <w:rsid w:val="00C83FA4"/>
    <w:rsid w:val="00C8426A"/>
    <w:rsid w:val="00C87E0B"/>
    <w:rsid w:val="00CA2782"/>
    <w:rsid w:val="00CB313F"/>
    <w:rsid w:val="00CB701C"/>
    <w:rsid w:val="00CD4751"/>
    <w:rsid w:val="00CD5237"/>
    <w:rsid w:val="00CE008C"/>
    <w:rsid w:val="00D00446"/>
    <w:rsid w:val="00D26FCD"/>
    <w:rsid w:val="00D44B62"/>
    <w:rsid w:val="00D60D60"/>
    <w:rsid w:val="00D906E1"/>
    <w:rsid w:val="00D94CDA"/>
    <w:rsid w:val="00DA2BE9"/>
    <w:rsid w:val="00DE0C01"/>
    <w:rsid w:val="00DF2B25"/>
    <w:rsid w:val="00DF5D10"/>
    <w:rsid w:val="00E0751A"/>
    <w:rsid w:val="00E15A14"/>
    <w:rsid w:val="00E169C5"/>
    <w:rsid w:val="00E370B6"/>
    <w:rsid w:val="00E41335"/>
    <w:rsid w:val="00E46CC3"/>
    <w:rsid w:val="00E5044F"/>
    <w:rsid w:val="00E6587A"/>
    <w:rsid w:val="00EA2BEE"/>
    <w:rsid w:val="00EF27F6"/>
    <w:rsid w:val="00F175BB"/>
    <w:rsid w:val="00F21059"/>
    <w:rsid w:val="00F269B0"/>
    <w:rsid w:val="00F4567B"/>
    <w:rsid w:val="00F47E0F"/>
    <w:rsid w:val="00F53FC6"/>
    <w:rsid w:val="00F559C8"/>
    <w:rsid w:val="00F62202"/>
    <w:rsid w:val="00F62EA1"/>
    <w:rsid w:val="00F675FD"/>
    <w:rsid w:val="00F70E08"/>
    <w:rsid w:val="00F76B0B"/>
    <w:rsid w:val="00F81C15"/>
    <w:rsid w:val="00F8237B"/>
    <w:rsid w:val="00F852E0"/>
    <w:rsid w:val="00F91592"/>
    <w:rsid w:val="00FB2F74"/>
    <w:rsid w:val="00FC5796"/>
    <w:rsid w:val="00FD3C0A"/>
    <w:rsid w:val="00FE136C"/>
    <w:rsid w:val="00FE2FCF"/>
    <w:rsid w:val="00FE465A"/>
    <w:rsid w:val="00FE677B"/>
    <w:rsid w:val="00FF063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4DC1"/>
    <w:pPr>
      <w:autoSpaceDE w:val="0"/>
      <w:autoSpaceDN w:val="0"/>
    </w:pPr>
    <w:rPr>
      <w:rFonts w:ascii="Arial" w:hAnsi="Arial" w:cs="Arial"/>
      <w:sz w:val="20"/>
      <w:szCs w:val="20"/>
      <w:lang w:eastAsia="en-US"/>
    </w:rPr>
  </w:style>
  <w:style w:type="paragraph" w:styleId="Heading1">
    <w:name w:val="heading 1"/>
    <w:basedOn w:val="Normal"/>
    <w:next w:val="Normal"/>
    <w:link w:val="Heading1Char"/>
    <w:uiPriority w:val="99"/>
    <w:qFormat/>
    <w:rsid w:val="006F4DC1"/>
    <w:pPr>
      <w:keepNext/>
      <w:jc w:val="center"/>
      <w:outlineLvl w:val="0"/>
    </w:pPr>
    <w:rPr>
      <w:b/>
      <w:bCs/>
      <w:sz w:val="28"/>
      <w:szCs w:val="28"/>
    </w:rPr>
  </w:style>
  <w:style w:type="paragraph" w:styleId="Heading2">
    <w:name w:val="heading 2"/>
    <w:basedOn w:val="Normal"/>
    <w:next w:val="Normal"/>
    <w:link w:val="Heading2Char"/>
    <w:uiPriority w:val="99"/>
    <w:qFormat/>
    <w:rsid w:val="006F4DC1"/>
    <w:pPr>
      <w:keepNext/>
      <w:jc w:val="both"/>
      <w:outlineLvl w:val="1"/>
    </w:pPr>
    <w:rPr>
      <w:b/>
      <w:bCs/>
      <w:sz w:val="24"/>
      <w:szCs w:val="24"/>
    </w:rPr>
  </w:style>
  <w:style w:type="paragraph" w:styleId="Heading3">
    <w:name w:val="heading 3"/>
    <w:basedOn w:val="Normal"/>
    <w:next w:val="Normal"/>
    <w:link w:val="Heading3Char"/>
    <w:uiPriority w:val="99"/>
    <w:qFormat/>
    <w:rsid w:val="006F4DC1"/>
    <w:pPr>
      <w:keepNext/>
      <w:jc w:val="center"/>
      <w:outlineLvl w:val="2"/>
    </w:pPr>
    <w:rPr>
      <w:sz w:val="24"/>
      <w:szCs w:val="24"/>
    </w:rPr>
  </w:style>
  <w:style w:type="paragraph" w:styleId="Heading4">
    <w:name w:val="heading 4"/>
    <w:basedOn w:val="Normal"/>
    <w:next w:val="Normal"/>
    <w:link w:val="Heading4Char"/>
    <w:uiPriority w:val="99"/>
    <w:qFormat/>
    <w:rsid w:val="006F4DC1"/>
    <w:pPr>
      <w:keepNext/>
      <w:jc w:val="center"/>
      <w:outlineLvl w:val="3"/>
    </w:pPr>
    <w:rPr>
      <w:b/>
      <w:bCs/>
      <w:spacing w:val="60"/>
      <w:sz w:val="24"/>
      <w:szCs w:val="24"/>
    </w:rPr>
  </w:style>
  <w:style w:type="paragraph" w:styleId="Heading5">
    <w:name w:val="heading 5"/>
    <w:basedOn w:val="Normal"/>
    <w:next w:val="Normal"/>
    <w:link w:val="Heading5Char"/>
    <w:uiPriority w:val="99"/>
    <w:qFormat/>
    <w:rsid w:val="006F4DC1"/>
    <w:pPr>
      <w:keepNext/>
      <w:jc w:val="center"/>
      <w:outlineLvl w:val="4"/>
    </w:pPr>
    <w:rPr>
      <w:b/>
      <w:bCs/>
      <w:sz w:val="36"/>
      <w:szCs w:val="36"/>
      <w:lang w:val="en-US"/>
    </w:rPr>
  </w:style>
  <w:style w:type="paragraph" w:styleId="Heading6">
    <w:name w:val="heading 6"/>
    <w:basedOn w:val="Normal"/>
    <w:next w:val="Normal"/>
    <w:link w:val="Heading6Char"/>
    <w:uiPriority w:val="99"/>
    <w:qFormat/>
    <w:rsid w:val="006F4DC1"/>
    <w:pPr>
      <w:keepNext/>
      <w:jc w:val="center"/>
      <w:outlineLvl w:val="5"/>
    </w:pPr>
    <w:rPr>
      <w:b/>
      <w:bCs/>
      <w:sz w:val="26"/>
      <w:szCs w:val="26"/>
    </w:rPr>
  </w:style>
  <w:style w:type="paragraph" w:styleId="Heading7">
    <w:name w:val="heading 7"/>
    <w:basedOn w:val="Normal"/>
    <w:next w:val="Normal"/>
    <w:link w:val="Heading7Char"/>
    <w:uiPriority w:val="99"/>
    <w:qFormat/>
    <w:rsid w:val="006F4DC1"/>
    <w:pPr>
      <w:keepNext/>
      <w:jc w:val="right"/>
      <w:outlineLvl w:val="6"/>
    </w:pPr>
    <w:rPr>
      <w:b/>
      <w:bCs/>
      <w:sz w:val="24"/>
      <w:szCs w:val="24"/>
      <w:lang w:val="en-US"/>
    </w:rPr>
  </w:style>
  <w:style w:type="paragraph" w:styleId="Heading8">
    <w:name w:val="heading 8"/>
    <w:basedOn w:val="Normal"/>
    <w:next w:val="Normal"/>
    <w:link w:val="Heading8Char"/>
    <w:uiPriority w:val="99"/>
    <w:qFormat/>
    <w:rsid w:val="006F4DC1"/>
    <w:pPr>
      <w:keepNext/>
      <w:jc w:val="center"/>
      <w:outlineLvl w:val="7"/>
    </w:pPr>
    <w:rPr>
      <w:b/>
      <w:bCs/>
      <w:u w:val="single"/>
    </w:rPr>
  </w:style>
  <w:style w:type="paragraph" w:styleId="Heading9">
    <w:name w:val="heading 9"/>
    <w:basedOn w:val="Normal"/>
    <w:next w:val="Normal"/>
    <w:link w:val="Heading9Char"/>
    <w:uiPriority w:val="99"/>
    <w:qFormat/>
    <w:rsid w:val="006F4DC1"/>
    <w:pPr>
      <w:keepNext/>
      <w:jc w:val="center"/>
      <w:outlineLvl w:val="8"/>
    </w:pPr>
    <w:rPr>
      <w:b/>
      <w:bCs/>
      <w:spacing w:val="80"/>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44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0044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D0044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D0044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D0044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D0044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D0044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D0044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D00446"/>
    <w:rPr>
      <w:rFonts w:ascii="Cambria" w:hAnsi="Cambria" w:cs="Cambria"/>
      <w:lang w:eastAsia="en-US"/>
    </w:rPr>
  </w:style>
  <w:style w:type="paragraph" w:styleId="BodyText">
    <w:name w:val="Body Text"/>
    <w:basedOn w:val="Normal"/>
    <w:link w:val="BodyTextChar"/>
    <w:uiPriority w:val="99"/>
    <w:rsid w:val="006F4DC1"/>
    <w:pPr>
      <w:jc w:val="both"/>
    </w:pPr>
    <w:rPr>
      <w:sz w:val="24"/>
      <w:szCs w:val="24"/>
    </w:rPr>
  </w:style>
  <w:style w:type="character" w:customStyle="1" w:styleId="BodyTextChar">
    <w:name w:val="Body Text Char"/>
    <w:basedOn w:val="DefaultParagraphFont"/>
    <w:link w:val="BodyText"/>
    <w:uiPriority w:val="99"/>
    <w:semiHidden/>
    <w:locked/>
    <w:rsid w:val="00D00446"/>
    <w:rPr>
      <w:rFonts w:ascii="Arial" w:hAnsi="Arial" w:cs="Arial"/>
      <w:sz w:val="20"/>
      <w:szCs w:val="20"/>
      <w:lang w:eastAsia="en-US"/>
    </w:rPr>
  </w:style>
  <w:style w:type="paragraph" w:styleId="BodyTextIndent">
    <w:name w:val="Body Text Indent"/>
    <w:basedOn w:val="Normal"/>
    <w:link w:val="BodyTextIndentChar"/>
    <w:uiPriority w:val="99"/>
    <w:rsid w:val="006F4DC1"/>
    <w:pPr>
      <w:jc w:val="both"/>
    </w:pPr>
    <w:rPr>
      <w:sz w:val="22"/>
      <w:szCs w:val="22"/>
    </w:rPr>
  </w:style>
  <w:style w:type="character" w:customStyle="1" w:styleId="BodyTextIndentChar">
    <w:name w:val="Body Text Indent Char"/>
    <w:basedOn w:val="DefaultParagraphFont"/>
    <w:link w:val="BodyTextIndent"/>
    <w:uiPriority w:val="99"/>
    <w:semiHidden/>
    <w:locked/>
    <w:rsid w:val="00D00446"/>
    <w:rPr>
      <w:rFonts w:ascii="Arial" w:hAnsi="Arial" w:cs="Arial"/>
      <w:sz w:val="20"/>
      <w:szCs w:val="20"/>
      <w:lang w:eastAsia="en-US"/>
    </w:rPr>
  </w:style>
  <w:style w:type="paragraph" w:styleId="BodyTextIndent2">
    <w:name w:val="Body Text Indent 2"/>
    <w:basedOn w:val="Normal"/>
    <w:link w:val="BodyTextIndent2Char"/>
    <w:uiPriority w:val="99"/>
    <w:rsid w:val="006F4DC1"/>
    <w:pPr>
      <w:spacing w:line="360" w:lineRule="auto"/>
      <w:ind w:firstLine="720"/>
      <w:jc w:val="both"/>
    </w:pPr>
    <w:rPr>
      <w:sz w:val="22"/>
      <w:szCs w:val="22"/>
    </w:rPr>
  </w:style>
  <w:style w:type="character" w:customStyle="1" w:styleId="BodyTextIndent2Char">
    <w:name w:val="Body Text Indent 2 Char"/>
    <w:basedOn w:val="DefaultParagraphFont"/>
    <w:link w:val="BodyTextIndent2"/>
    <w:uiPriority w:val="99"/>
    <w:semiHidden/>
    <w:locked/>
    <w:rsid w:val="00D00446"/>
    <w:rPr>
      <w:rFonts w:ascii="Arial" w:hAnsi="Arial" w:cs="Arial"/>
      <w:sz w:val="20"/>
      <w:szCs w:val="20"/>
      <w:lang w:eastAsia="en-US"/>
    </w:rPr>
  </w:style>
  <w:style w:type="paragraph" w:styleId="BodyTextIndent3">
    <w:name w:val="Body Text Indent 3"/>
    <w:basedOn w:val="Normal"/>
    <w:link w:val="BodyTextIndent3Char"/>
    <w:uiPriority w:val="99"/>
    <w:rsid w:val="006F4DC1"/>
    <w:pPr>
      <w:spacing w:line="360" w:lineRule="auto"/>
      <w:ind w:firstLine="720"/>
      <w:jc w:val="both"/>
    </w:pPr>
    <w:rPr>
      <w:b/>
      <w:bCs/>
      <w:sz w:val="22"/>
      <w:szCs w:val="22"/>
    </w:rPr>
  </w:style>
  <w:style w:type="character" w:customStyle="1" w:styleId="BodyTextIndent3Char">
    <w:name w:val="Body Text Indent 3 Char"/>
    <w:basedOn w:val="DefaultParagraphFont"/>
    <w:link w:val="BodyTextIndent3"/>
    <w:uiPriority w:val="99"/>
    <w:semiHidden/>
    <w:locked/>
    <w:rsid w:val="00D00446"/>
    <w:rPr>
      <w:rFonts w:ascii="Arial" w:hAnsi="Arial" w:cs="Arial"/>
      <w:sz w:val="16"/>
      <w:szCs w:val="16"/>
      <w:lang w:eastAsia="en-US"/>
    </w:rPr>
  </w:style>
  <w:style w:type="paragraph" w:styleId="BodyText2">
    <w:name w:val="Body Text 2"/>
    <w:basedOn w:val="Normal"/>
    <w:link w:val="BodyText2Char"/>
    <w:uiPriority w:val="99"/>
    <w:rsid w:val="006F4DC1"/>
    <w:pPr>
      <w:jc w:val="both"/>
    </w:pPr>
    <w:rPr>
      <w:sz w:val="21"/>
      <w:szCs w:val="21"/>
    </w:rPr>
  </w:style>
  <w:style w:type="character" w:customStyle="1" w:styleId="BodyText2Char">
    <w:name w:val="Body Text 2 Char"/>
    <w:basedOn w:val="DefaultParagraphFont"/>
    <w:link w:val="BodyText2"/>
    <w:uiPriority w:val="99"/>
    <w:semiHidden/>
    <w:locked/>
    <w:rsid w:val="00D00446"/>
    <w:rPr>
      <w:rFonts w:ascii="Arial" w:hAnsi="Arial" w:cs="Arial"/>
      <w:sz w:val="20"/>
      <w:szCs w:val="20"/>
      <w:lang w:eastAsia="en-US"/>
    </w:rPr>
  </w:style>
  <w:style w:type="paragraph" w:styleId="BodyText3">
    <w:name w:val="Body Text 3"/>
    <w:basedOn w:val="Normal"/>
    <w:link w:val="BodyText3Char"/>
    <w:uiPriority w:val="99"/>
    <w:rsid w:val="006F4DC1"/>
    <w:pPr>
      <w:jc w:val="center"/>
    </w:pPr>
    <w:rPr>
      <w:b/>
      <w:bCs/>
      <w:sz w:val="24"/>
      <w:szCs w:val="24"/>
    </w:rPr>
  </w:style>
  <w:style w:type="character" w:customStyle="1" w:styleId="BodyText3Char">
    <w:name w:val="Body Text 3 Char"/>
    <w:basedOn w:val="DefaultParagraphFont"/>
    <w:link w:val="BodyText3"/>
    <w:uiPriority w:val="99"/>
    <w:semiHidden/>
    <w:locked/>
    <w:rsid w:val="00D00446"/>
    <w:rPr>
      <w:rFonts w:ascii="Arial" w:hAnsi="Arial" w:cs="Arial"/>
      <w:sz w:val="16"/>
      <w:szCs w:val="16"/>
      <w:lang w:eastAsia="en-US"/>
    </w:rPr>
  </w:style>
  <w:style w:type="paragraph" w:styleId="Header">
    <w:name w:val="header"/>
    <w:basedOn w:val="Normal"/>
    <w:link w:val="HeaderChar"/>
    <w:uiPriority w:val="99"/>
    <w:rsid w:val="006F4DC1"/>
    <w:pPr>
      <w:tabs>
        <w:tab w:val="center" w:pos="4153"/>
        <w:tab w:val="right" w:pos="8306"/>
      </w:tabs>
    </w:pPr>
  </w:style>
  <w:style w:type="character" w:customStyle="1" w:styleId="HeaderChar">
    <w:name w:val="Header Char"/>
    <w:basedOn w:val="DefaultParagraphFont"/>
    <w:link w:val="Header"/>
    <w:uiPriority w:val="99"/>
    <w:semiHidden/>
    <w:locked/>
    <w:rsid w:val="00D00446"/>
    <w:rPr>
      <w:rFonts w:ascii="Arial" w:hAnsi="Arial" w:cs="Arial"/>
      <w:sz w:val="20"/>
      <w:szCs w:val="20"/>
      <w:lang w:eastAsia="en-US"/>
    </w:rPr>
  </w:style>
  <w:style w:type="paragraph" w:styleId="Footer">
    <w:name w:val="footer"/>
    <w:basedOn w:val="Normal"/>
    <w:link w:val="FooterChar"/>
    <w:uiPriority w:val="99"/>
    <w:rsid w:val="006F4DC1"/>
    <w:pPr>
      <w:tabs>
        <w:tab w:val="center" w:pos="4153"/>
        <w:tab w:val="right" w:pos="8306"/>
      </w:tabs>
    </w:pPr>
  </w:style>
  <w:style w:type="character" w:customStyle="1" w:styleId="FooterChar">
    <w:name w:val="Footer Char"/>
    <w:basedOn w:val="DefaultParagraphFont"/>
    <w:link w:val="Footer"/>
    <w:uiPriority w:val="99"/>
    <w:locked/>
    <w:rsid w:val="008217D4"/>
    <w:rPr>
      <w:rFonts w:ascii="Arial" w:hAnsi="Arial" w:cs="Arial"/>
      <w:lang w:eastAsia="en-US"/>
    </w:rPr>
  </w:style>
  <w:style w:type="paragraph" w:styleId="PlainText">
    <w:name w:val="Plain Text"/>
    <w:basedOn w:val="Normal"/>
    <w:link w:val="PlainTextChar"/>
    <w:uiPriority w:val="99"/>
    <w:rsid w:val="006F4DC1"/>
    <w:pPr>
      <w:autoSpaceDE/>
      <w:autoSpaceDN/>
    </w:pPr>
    <w:rPr>
      <w:rFonts w:ascii="Courier New" w:hAnsi="Courier New" w:cs="Courier New"/>
    </w:rPr>
  </w:style>
  <w:style w:type="character" w:customStyle="1" w:styleId="PlainTextChar">
    <w:name w:val="Plain Text Char"/>
    <w:basedOn w:val="DefaultParagraphFont"/>
    <w:link w:val="PlainText"/>
    <w:uiPriority w:val="99"/>
    <w:semiHidden/>
    <w:locked/>
    <w:rsid w:val="00D00446"/>
    <w:rPr>
      <w:rFonts w:ascii="Courier New" w:hAnsi="Courier New" w:cs="Courier New"/>
      <w:sz w:val="20"/>
      <w:szCs w:val="20"/>
      <w:lang w:eastAsia="en-US"/>
    </w:rPr>
  </w:style>
  <w:style w:type="character" w:styleId="Hyperlink">
    <w:name w:val="Hyperlink"/>
    <w:basedOn w:val="DefaultParagraphFont"/>
    <w:uiPriority w:val="99"/>
    <w:rsid w:val="006F4DC1"/>
    <w:rPr>
      <w:rFonts w:cs="Times New Roman"/>
      <w:color w:val="0000FF"/>
      <w:u w:val="single"/>
    </w:rPr>
  </w:style>
  <w:style w:type="paragraph" w:styleId="NormalWeb">
    <w:name w:val="Normal (Web)"/>
    <w:basedOn w:val="Normal"/>
    <w:uiPriority w:val="99"/>
    <w:rsid w:val="00144ECE"/>
    <w:pPr>
      <w:autoSpaceDE/>
      <w:autoSpaceDN/>
      <w:spacing w:before="100" w:beforeAutospacing="1" w:after="100" w:afterAutospacing="1"/>
    </w:pPr>
    <w:rPr>
      <w:color w:val="000000"/>
      <w:sz w:val="24"/>
      <w:szCs w:val="24"/>
      <w:lang w:eastAsia="el-GR"/>
    </w:rPr>
  </w:style>
  <w:style w:type="character" w:styleId="CommentReference">
    <w:name w:val="annotation reference"/>
    <w:basedOn w:val="DefaultParagraphFont"/>
    <w:uiPriority w:val="99"/>
    <w:semiHidden/>
    <w:rsid w:val="007702D9"/>
    <w:rPr>
      <w:rFonts w:cs="Times New Roman"/>
      <w:sz w:val="16"/>
      <w:szCs w:val="16"/>
    </w:rPr>
  </w:style>
  <w:style w:type="paragraph" w:styleId="CommentText">
    <w:name w:val="annotation text"/>
    <w:basedOn w:val="Normal"/>
    <w:link w:val="CommentTextChar"/>
    <w:uiPriority w:val="99"/>
    <w:semiHidden/>
    <w:rsid w:val="007702D9"/>
  </w:style>
  <w:style w:type="character" w:customStyle="1" w:styleId="CommentTextChar">
    <w:name w:val="Comment Text Char"/>
    <w:basedOn w:val="DefaultParagraphFont"/>
    <w:link w:val="CommentText"/>
    <w:uiPriority w:val="99"/>
    <w:locked/>
    <w:rsid w:val="007702D9"/>
    <w:rPr>
      <w:rFonts w:ascii="Arial" w:hAnsi="Arial" w:cs="Arial"/>
      <w:lang w:eastAsia="en-US"/>
    </w:rPr>
  </w:style>
  <w:style w:type="paragraph" w:styleId="CommentSubject">
    <w:name w:val="annotation subject"/>
    <w:basedOn w:val="CommentText"/>
    <w:next w:val="CommentText"/>
    <w:link w:val="CommentSubjectChar"/>
    <w:uiPriority w:val="99"/>
    <w:semiHidden/>
    <w:rsid w:val="007702D9"/>
    <w:rPr>
      <w:b/>
      <w:bCs/>
    </w:rPr>
  </w:style>
  <w:style w:type="character" w:customStyle="1" w:styleId="CommentSubjectChar">
    <w:name w:val="Comment Subject Char"/>
    <w:basedOn w:val="CommentTextChar"/>
    <w:link w:val="CommentSubject"/>
    <w:uiPriority w:val="99"/>
    <w:locked/>
    <w:rsid w:val="007702D9"/>
    <w:rPr>
      <w:b/>
      <w:bCs/>
    </w:rPr>
  </w:style>
  <w:style w:type="paragraph" w:styleId="BalloonText">
    <w:name w:val="Balloon Text"/>
    <w:basedOn w:val="Normal"/>
    <w:link w:val="BalloonTextChar"/>
    <w:uiPriority w:val="99"/>
    <w:semiHidden/>
    <w:rsid w:val="007702D9"/>
    <w:rPr>
      <w:rFonts w:ascii="Tahoma" w:hAnsi="Tahoma" w:cs="Tahoma"/>
      <w:sz w:val="16"/>
      <w:szCs w:val="16"/>
    </w:rPr>
  </w:style>
  <w:style w:type="character" w:customStyle="1" w:styleId="BalloonTextChar">
    <w:name w:val="Balloon Text Char"/>
    <w:basedOn w:val="DefaultParagraphFont"/>
    <w:link w:val="BalloonText"/>
    <w:uiPriority w:val="99"/>
    <w:locked/>
    <w:rsid w:val="007702D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23872200">
      <w:marLeft w:val="0"/>
      <w:marRight w:val="0"/>
      <w:marTop w:val="0"/>
      <w:marBottom w:val="0"/>
      <w:divBdr>
        <w:top w:val="none" w:sz="0" w:space="0" w:color="auto"/>
        <w:left w:val="none" w:sz="0" w:space="0" w:color="auto"/>
        <w:bottom w:val="none" w:sz="0" w:space="0" w:color="auto"/>
        <w:right w:val="none" w:sz="0" w:space="0" w:color="auto"/>
      </w:divBdr>
    </w:div>
    <w:div w:id="1723872201">
      <w:marLeft w:val="0"/>
      <w:marRight w:val="0"/>
      <w:marTop w:val="0"/>
      <w:marBottom w:val="0"/>
      <w:divBdr>
        <w:top w:val="none" w:sz="0" w:space="0" w:color="auto"/>
        <w:left w:val="none" w:sz="0" w:space="0" w:color="auto"/>
        <w:bottom w:val="none" w:sz="0" w:space="0" w:color="auto"/>
        <w:right w:val="none" w:sz="0" w:space="0" w:color="auto"/>
      </w:divBdr>
    </w:div>
    <w:div w:id="1723872206">
      <w:marLeft w:val="0"/>
      <w:marRight w:val="0"/>
      <w:marTop w:val="0"/>
      <w:marBottom w:val="0"/>
      <w:divBdr>
        <w:top w:val="none" w:sz="0" w:space="0" w:color="auto"/>
        <w:left w:val="none" w:sz="0" w:space="0" w:color="auto"/>
        <w:bottom w:val="none" w:sz="0" w:space="0" w:color="auto"/>
        <w:right w:val="none" w:sz="0" w:space="0" w:color="auto"/>
      </w:divBdr>
      <w:divsChild>
        <w:div w:id="1723872202">
          <w:marLeft w:val="0"/>
          <w:marRight w:val="0"/>
          <w:marTop w:val="0"/>
          <w:marBottom w:val="0"/>
          <w:divBdr>
            <w:top w:val="none" w:sz="0" w:space="0" w:color="auto"/>
            <w:left w:val="none" w:sz="0" w:space="0" w:color="auto"/>
            <w:bottom w:val="none" w:sz="0" w:space="0" w:color="auto"/>
            <w:right w:val="none" w:sz="0" w:space="0" w:color="auto"/>
          </w:divBdr>
          <w:divsChild>
            <w:div w:id="1723872203">
              <w:marLeft w:val="0"/>
              <w:marRight w:val="0"/>
              <w:marTop w:val="0"/>
              <w:marBottom w:val="0"/>
              <w:divBdr>
                <w:top w:val="none" w:sz="0" w:space="0" w:color="auto"/>
                <w:left w:val="none" w:sz="0" w:space="0" w:color="auto"/>
                <w:bottom w:val="none" w:sz="0" w:space="0" w:color="auto"/>
                <w:right w:val="none" w:sz="0" w:space="0" w:color="auto"/>
              </w:divBdr>
              <w:divsChild>
                <w:div w:id="1723872204">
                  <w:marLeft w:val="0"/>
                  <w:marRight w:val="0"/>
                  <w:marTop w:val="0"/>
                  <w:marBottom w:val="0"/>
                  <w:divBdr>
                    <w:top w:val="none" w:sz="0" w:space="0" w:color="auto"/>
                    <w:left w:val="none" w:sz="0" w:space="0" w:color="auto"/>
                    <w:bottom w:val="none" w:sz="0" w:space="0" w:color="auto"/>
                    <w:right w:val="none" w:sz="0" w:space="0" w:color="auto"/>
                  </w:divBdr>
                  <w:divsChild>
                    <w:div w:id="1723872207">
                      <w:marLeft w:val="0"/>
                      <w:marRight w:val="0"/>
                      <w:marTop w:val="0"/>
                      <w:marBottom w:val="0"/>
                      <w:divBdr>
                        <w:top w:val="none" w:sz="0" w:space="0" w:color="auto"/>
                        <w:left w:val="none" w:sz="0" w:space="0" w:color="auto"/>
                        <w:bottom w:val="none" w:sz="0" w:space="0" w:color="auto"/>
                        <w:right w:val="none" w:sz="0" w:space="0" w:color="auto"/>
                      </w:divBdr>
                      <w:divsChild>
                        <w:div w:id="17238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ter.gr" TargetMode="External"/><Relationship Id="rId3" Type="http://schemas.openxmlformats.org/officeDocument/2006/relationships/settings" Target="settings.xml"/><Relationship Id="rId7" Type="http://schemas.openxmlformats.org/officeDocument/2006/relationships/hyperlink" Target="http://www.ekte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1573</Words>
  <Characters>9441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ΕΚΤΕΡ Α.Ε.</dc:title>
  <dc:subject/>
  <dc:creator>ΕΚΤΕΡ Α.Ε.</dc:creator>
  <cp:keywords/>
  <dc:description/>
  <cp:lastModifiedBy>tzenny</cp:lastModifiedBy>
  <cp:revision>13</cp:revision>
  <cp:lastPrinted>2012-09-19T08:51:00Z</cp:lastPrinted>
  <dcterms:created xsi:type="dcterms:W3CDTF">2012-08-30T09:31:00Z</dcterms:created>
  <dcterms:modified xsi:type="dcterms:W3CDTF">2012-09-19T12:14:00Z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PotamitisVekris Law Partnership Ref. Num.: 1167571.3</vt:lpwstr>
  </property>
</Properties>
</file>