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02" w:rsidRPr="00FE2FCF" w:rsidRDefault="00990202">
      <w:pPr>
        <w:jc w:val="both"/>
      </w:pPr>
    </w:p>
    <w:p w:rsidR="00990202" w:rsidRPr="00217A5B" w:rsidRDefault="00990202">
      <w:pPr>
        <w:jc w:val="center"/>
        <w:rPr>
          <w:sz w:val="40"/>
          <w:szCs w:val="40"/>
        </w:rPr>
      </w:pPr>
      <w:r w:rsidRPr="00217A5B">
        <w:rPr>
          <w:b/>
          <w:bCs/>
          <w:sz w:val="40"/>
          <w:szCs w:val="40"/>
        </w:rPr>
        <w:t>ΕΚΤΕΡ Α.Ε.</w:t>
      </w:r>
    </w:p>
    <w:p w:rsidR="00990202" w:rsidRPr="00217A5B" w:rsidRDefault="00990202">
      <w:pPr>
        <w:jc w:val="center"/>
        <w:rPr>
          <w:b/>
          <w:bCs/>
          <w:spacing w:val="80"/>
          <w:sz w:val="22"/>
          <w:szCs w:val="22"/>
        </w:rPr>
      </w:pPr>
      <w:r w:rsidRPr="00217A5B">
        <w:rPr>
          <w:b/>
          <w:bCs/>
          <w:spacing w:val="80"/>
          <w:sz w:val="22"/>
          <w:szCs w:val="22"/>
        </w:rPr>
        <w:t>ΠΡΟΣΚΛΗΣΗ</w:t>
      </w:r>
    </w:p>
    <w:p w:rsidR="00990202" w:rsidRPr="00217A5B" w:rsidRDefault="00990202">
      <w:pPr>
        <w:jc w:val="center"/>
        <w:rPr>
          <w:b/>
          <w:bCs/>
          <w:sz w:val="22"/>
          <w:szCs w:val="22"/>
        </w:rPr>
      </w:pPr>
      <w:r w:rsidRPr="00217A5B">
        <w:rPr>
          <w:b/>
          <w:bCs/>
          <w:sz w:val="22"/>
          <w:szCs w:val="22"/>
        </w:rPr>
        <w:t>ΤΩΝ ΜΕΤΟΧΩΝ ΤΗΣ ΑΝΩΝΥΜΗΣ ΕΤΑΙΡΕΙΑΣ ΜΕ ΤΗΝ ΕΠΩΝΥΜΙΑ</w:t>
      </w:r>
    </w:p>
    <w:p w:rsidR="00990202" w:rsidRPr="00217A5B" w:rsidRDefault="00990202">
      <w:pPr>
        <w:jc w:val="center"/>
        <w:rPr>
          <w:b/>
          <w:bCs/>
          <w:sz w:val="22"/>
          <w:szCs w:val="22"/>
        </w:rPr>
      </w:pPr>
      <w:r w:rsidRPr="00217A5B">
        <w:rPr>
          <w:b/>
          <w:bCs/>
          <w:sz w:val="22"/>
          <w:szCs w:val="22"/>
        </w:rPr>
        <w:t>“EΚΤΕΡ ΑΝΩΝΥΜΗ ΤΕΧΝΙΚΗ - ΟΙΚΟΔΟΜΙΚΗ - ΚΤΗΜΑΤΙΚΗ -</w:t>
      </w:r>
    </w:p>
    <w:p w:rsidR="00990202" w:rsidRPr="00217A5B" w:rsidRDefault="00990202">
      <w:pPr>
        <w:jc w:val="center"/>
        <w:rPr>
          <w:b/>
          <w:bCs/>
          <w:sz w:val="22"/>
          <w:szCs w:val="22"/>
        </w:rPr>
      </w:pPr>
      <w:r w:rsidRPr="00217A5B">
        <w:rPr>
          <w:b/>
          <w:bCs/>
          <w:sz w:val="22"/>
          <w:szCs w:val="22"/>
        </w:rPr>
        <w:t>ΞΕΝΟΔΟΧΕΙΑΚΗ - ΕΜΠΟΡΙΚΗ - ΒΙΟΜΗΧΑΝΙΚΗ ΕΤΑΙΡΕΙΑ”</w:t>
      </w:r>
    </w:p>
    <w:p w:rsidR="00990202" w:rsidRPr="00217A5B" w:rsidRDefault="00990202">
      <w:pPr>
        <w:jc w:val="center"/>
        <w:rPr>
          <w:b/>
          <w:bCs/>
          <w:sz w:val="22"/>
          <w:szCs w:val="22"/>
        </w:rPr>
      </w:pPr>
      <w:r w:rsidRPr="00217A5B">
        <w:rPr>
          <w:b/>
          <w:bCs/>
          <w:sz w:val="22"/>
          <w:szCs w:val="22"/>
        </w:rPr>
        <w:t xml:space="preserve">ΣΕ </w:t>
      </w:r>
      <w:r>
        <w:rPr>
          <w:b/>
          <w:bCs/>
          <w:sz w:val="22"/>
          <w:szCs w:val="22"/>
        </w:rPr>
        <w:t>ΕΚΤΑΚΤΗ</w:t>
      </w:r>
      <w:r w:rsidRPr="00217A5B">
        <w:rPr>
          <w:b/>
          <w:bCs/>
          <w:sz w:val="22"/>
          <w:szCs w:val="22"/>
        </w:rPr>
        <w:t xml:space="preserve"> ΓΕΝΙΚΗ ΣΥΝΕΛΕΥΣΗ</w:t>
      </w:r>
    </w:p>
    <w:p w:rsidR="00990202" w:rsidRPr="00217A5B" w:rsidRDefault="00990202">
      <w:pPr>
        <w:jc w:val="center"/>
        <w:rPr>
          <w:b/>
          <w:bCs/>
          <w:sz w:val="22"/>
          <w:szCs w:val="22"/>
        </w:rPr>
      </w:pPr>
      <w:r w:rsidRPr="00217A5B">
        <w:rPr>
          <w:b/>
          <w:bCs/>
          <w:sz w:val="22"/>
          <w:szCs w:val="22"/>
        </w:rPr>
        <w:t>Αρ. ΜΑΕ 2147/06/Β/86/06</w:t>
      </w:r>
      <w:r>
        <w:rPr>
          <w:b/>
          <w:bCs/>
          <w:sz w:val="22"/>
          <w:szCs w:val="22"/>
        </w:rPr>
        <w:t xml:space="preserve"> – ΑΡ. ΓΕΜΗ 285201000</w:t>
      </w:r>
    </w:p>
    <w:p w:rsidR="00990202" w:rsidRDefault="00990202" w:rsidP="009B6F86">
      <w:pPr>
        <w:jc w:val="both"/>
        <w:rPr>
          <w:sz w:val="21"/>
          <w:szCs w:val="21"/>
        </w:rPr>
      </w:pPr>
    </w:p>
    <w:p w:rsidR="00990202" w:rsidRPr="0025177F" w:rsidRDefault="00990202" w:rsidP="009B6F86">
      <w:pPr>
        <w:jc w:val="both"/>
        <w:rPr>
          <w:sz w:val="21"/>
          <w:szCs w:val="21"/>
        </w:rPr>
      </w:pPr>
      <w:r w:rsidRPr="0025177F">
        <w:rPr>
          <w:sz w:val="21"/>
          <w:szCs w:val="21"/>
        </w:rPr>
        <w:t>Κατόπιν της από 28/02/2014 αίτησης μετόχων της ετα</w:t>
      </w:r>
      <w:r>
        <w:rPr>
          <w:sz w:val="21"/>
          <w:szCs w:val="21"/>
        </w:rPr>
        <w:t xml:space="preserve">ιρείας που εκπροσωπούν ποσοστό </w:t>
      </w:r>
      <w:r w:rsidRPr="0025177F">
        <w:rPr>
          <w:sz w:val="21"/>
          <w:szCs w:val="21"/>
        </w:rPr>
        <w:t xml:space="preserve">5,4698% του καταβεβλημένου μετοχικού κεφαλαίου για σύγκληση Έκτακτης Γενικής Συνέλευσης με θέματα ημερήσιας διάταξης όσα στην παρούσα πρόσκληση αναφέρονται (με </w:t>
      </w:r>
      <w:r>
        <w:rPr>
          <w:sz w:val="21"/>
          <w:szCs w:val="21"/>
        </w:rPr>
        <w:t xml:space="preserve">την </w:t>
      </w:r>
      <w:r w:rsidRPr="0025177F">
        <w:rPr>
          <w:sz w:val="21"/>
          <w:szCs w:val="21"/>
        </w:rPr>
        <w:t>εξαίρεση του 4</w:t>
      </w:r>
      <w:r w:rsidRPr="0025177F">
        <w:rPr>
          <w:sz w:val="21"/>
          <w:szCs w:val="21"/>
          <w:vertAlign w:val="superscript"/>
        </w:rPr>
        <w:t>ου</w:t>
      </w:r>
      <w:r w:rsidRPr="0025177F">
        <w:rPr>
          <w:sz w:val="21"/>
          <w:szCs w:val="21"/>
        </w:rPr>
        <w:t xml:space="preserve"> θέματος), η οποία (αίτηση) παραλ</w:t>
      </w:r>
      <w:r>
        <w:rPr>
          <w:sz w:val="21"/>
          <w:szCs w:val="21"/>
        </w:rPr>
        <w:t>ή</w:t>
      </w:r>
      <w:r w:rsidRPr="0025177F">
        <w:rPr>
          <w:sz w:val="21"/>
          <w:szCs w:val="21"/>
        </w:rPr>
        <w:t>φθηκε από τον Πρόεδρο του Διοικητικού Συμβουλίου στις 10.03.2014, με την 28.03.2014 απόφαση του Διοικητικού Συμβουλίου, σύμφωνα με το άρθρο 39 παρ. 1 κ.ν. 21</w:t>
      </w:r>
      <w:r>
        <w:rPr>
          <w:sz w:val="21"/>
          <w:szCs w:val="21"/>
        </w:rPr>
        <w:t>90/1920 και το καταστατικό της Ε</w:t>
      </w:r>
      <w:r w:rsidRPr="0025177F">
        <w:rPr>
          <w:sz w:val="21"/>
          <w:szCs w:val="21"/>
        </w:rPr>
        <w:t xml:space="preserve">ταιρείας, καλούνται οι κ.κ. μέτοχοι σε Έκτακτη Γενική Συνέλευση, που θα γίνει την </w:t>
      </w:r>
      <w:r w:rsidRPr="0025177F">
        <w:rPr>
          <w:b/>
          <w:sz w:val="21"/>
          <w:szCs w:val="21"/>
        </w:rPr>
        <w:t>23</w:t>
      </w:r>
      <w:r w:rsidRPr="0025177F">
        <w:rPr>
          <w:b/>
          <w:bCs/>
          <w:sz w:val="21"/>
          <w:szCs w:val="21"/>
          <w:vertAlign w:val="superscript"/>
        </w:rPr>
        <w:t>η</w:t>
      </w:r>
      <w:r w:rsidRPr="0025177F">
        <w:rPr>
          <w:b/>
          <w:bCs/>
          <w:sz w:val="21"/>
          <w:szCs w:val="21"/>
        </w:rPr>
        <w:t xml:space="preserve"> Απριλίου 2014, ημέρα Τετάρτη και ώρα 13:00</w:t>
      </w:r>
      <w:r w:rsidRPr="0025177F">
        <w:rPr>
          <w:sz w:val="21"/>
          <w:szCs w:val="21"/>
        </w:rPr>
        <w:t>, στα γραφεία της Εταιρείας (Νίκης 15, Αθήνα 105 57), με τα παρακάτω θέματα της ημερήσιας διάταξης:</w:t>
      </w:r>
    </w:p>
    <w:p w:rsidR="00990202" w:rsidRPr="00301ECE" w:rsidRDefault="00990202" w:rsidP="009B6F86">
      <w:pPr>
        <w:jc w:val="both"/>
        <w:rPr>
          <w:color w:val="FF0000"/>
          <w:sz w:val="21"/>
          <w:szCs w:val="21"/>
        </w:rPr>
      </w:pPr>
    </w:p>
    <w:p w:rsidR="00990202" w:rsidRPr="00A04E43" w:rsidRDefault="00990202" w:rsidP="00E233F5">
      <w:pPr>
        <w:numPr>
          <w:ilvl w:val="0"/>
          <w:numId w:val="38"/>
        </w:numPr>
        <w:tabs>
          <w:tab w:val="clear" w:pos="720"/>
          <w:tab w:val="num" w:pos="-2280"/>
        </w:tabs>
        <w:spacing w:after="120"/>
        <w:ind w:left="360"/>
        <w:jc w:val="both"/>
        <w:rPr>
          <w:sz w:val="21"/>
          <w:szCs w:val="21"/>
        </w:rPr>
      </w:pPr>
      <w:r>
        <w:rPr>
          <w:sz w:val="21"/>
          <w:szCs w:val="21"/>
        </w:rPr>
        <w:t xml:space="preserve">(α) </w:t>
      </w:r>
      <w:r w:rsidRPr="00A04E43">
        <w:rPr>
          <w:sz w:val="21"/>
          <w:szCs w:val="21"/>
        </w:rPr>
        <w:t>Μείωση του συνολικού αριθμού των μετοχών (</w:t>
      </w:r>
      <w:r w:rsidRPr="00A04E43">
        <w:rPr>
          <w:sz w:val="21"/>
          <w:szCs w:val="21"/>
          <w:lang w:val="en-US"/>
        </w:rPr>
        <w:t>reverse</w:t>
      </w:r>
      <w:r w:rsidRPr="00A04E43">
        <w:rPr>
          <w:sz w:val="21"/>
          <w:szCs w:val="21"/>
        </w:rPr>
        <w:t xml:space="preserve"> </w:t>
      </w:r>
      <w:r w:rsidRPr="00A04E43">
        <w:rPr>
          <w:sz w:val="21"/>
          <w:szCs w:val="21"/>
          <w:lang w:val="en-US"/>
        </w:rPr>
        <w:t>split</w:t>
      </w:r>
      <w:r w:rsidRPr="00A04E43">
        <w:rPr>
          <w:sz w:val="21"/>
          <w:szCs w:val="21"/>
        </w:rPr>
        <w:t>) από 11.250.000 κοινές ονομαστικές μετοχές σε 3.750.000 κοινές ονομαστικές μετοχές με συνένωση των παλαιών μετοχών με αναλογία 1 νέα μετοχή για κάθε 3 παλαιές και αντίστοιχη αύξηση της ονομαστικής αξίας της μετοχής της Εταιρ</w:t>
      </w:r>
      <w:r>
        <w:rPr>
          <w:sz w:val="21"/>
          <w:szCs w:val="21"/>
        </w:rPr>
        <w:t>ε</w:t>
      </w:r>
      <w:r w:rsidRPr="00A04E43">
        <w:rPr>
          <w:sz w:val="21"/>
          <w:szCs w:val="21"/>
        </w:rPr>
        <w:t>ίας.</w:t>
      </w:r>
    </w:p>
    <w:p w:rsidR="00990202" w:rsidRPr="00A04E43" w:rsidRDefault="00990202" w:rsidP="00E233F5">
      <w:pPr>
        <w:spacing w:after="120"/>
        <w:ind w:left="360"/>
        <w:jc w:val="both"/>
        <w:rPr>
          <w:sz w:val="21"/>
          <w:szCs w:val="21"/>
        </w:rPr>
      </w:pPr>
      <w:r>
        <w:rPr>
          <w:sz w:val="21"/>
          <w:szCs w:val="21"/>
        </w:rPr>
        <w:t xml:space="preserve">(β) </w:t>
      </w:r>
      <w:r w:rsidRPr="00A04E43">
        <w:rPr>
          <w:sz w:val="21"/>
          <w:szCs w:val="21"/>
        </w:rPr>
        <w:t>Μείωση του μετοχικού κεφαλαίου με επιστροφή στους μετόχους κεφαλαίου 1,34 ευρώ ανά μετοχή με αντίστοιχη μείωση της ονομαστικής αξίας της μετοχής, με σκοπό την επιστροφή στους μετόχους κεφαλαίου 5.025.000 ευρώ, ποσό το οποίο εμφανίζεται στα ρευστά διαθέσιμα της εταιρείας σταθερά σε κάθε εταιρική χρήση από το 2003 έως σήμερα και δεν χρησιμοποιείται για τους εταιρικούς σκοπούς.</w:t>
      </w:r>
    </w:p>
    <w:p w:rsidR="00990202" w:rsidRPr="00A04E43" w:rsidRDefault="00990202" w:rsidP="00E233F5">
      <w:pPr>
        <w:spacing w:after="120"/>
        <w:ind w:firstLine="360"/>
        <w:jc w:val="both"/>
        <w:rPr>
          <w:sz w:val="21"/>
          <w:szCs w:val="21"/>
        </w:rPr>
      </w:pPr>
      <w:r>
        <w:rPr>
          <w:sz w:val="21"/>
          <w:szCs w:val="21"/>
        </w:rPr>
        <w:t>(γ)</w:t>
      </w:r>
      <w:r w:rsidRPr="00A04E43">
        <w:rPr>
          <w:sz w:val="21"/>
          <w:szCs w:val="21"/>
        </w:rPr>
        <w:t xml:space="preserve">Τροποποίηση του άρθρου 5 του καταστατικού αντιστοίχως προς τα ανωτέρω </w:t>
      </w:r>
      <w:r>
        <w:rPr>
          <w:sz w:val="21"/>
          <w:szCs w:val="21"/>
        </w:rPr>
        <w:t>α</w:t>
      </w:r>
      <w:r w:rsidRPr="00A04E43">
        <w:rPr>
          <w:sz w:val="21"/>
          <w:szCs w:val="21"/>
        </w:rPr>
        <w:t xml:space="preserve"> και </w:t>
      </w:r>
      <w:r>
        <w:rPr>
          <w:sz w:val="21"/>
          <w:szCs w:val="21"/>
        </w:rPr>
        <w:t>β</w:t>
      </w:r>
      <w:r w:rsidRPr="00A04E43">
        <w:rPr>
          <w:sz w:val="21"/>
          <w:szCs w:val="21"/>
        </w:rPr>
        <w:t xml:space="preserve"> θέματα</w:t>
      </w:r>
    </w:p>
    <w:p w:rsidR="00990202" w:rsidRPr="00A04E43" w:rsidRDefault="00990202" w:rsidP="00E233F5">
      <w:pPr>
        <w:numPr>
          <w:ilvl w:val="0"/>
          <w:numId w:val="38"/>
        </w:numPr>
        <w:tabs>
          <w:tab w:val="clear" w:pos="720"/>
          <w:tab w:val="num" w:pos="-2280"/>
        </w:tabs>
        <w:spacing w:after="120"/>
        <w:ind w:left="360"/>
        <w:jc w:val="both"/>
        <w:rPr>
          <w:sz w:val="21"/>
          <w:szCs w:val="21"/>
        </w:rPr>
      </w:pPr>
      <w:r w:rsidRPr="00A04E43">
        <w:rPr>
          <w:sz w:val="21"/>
          <w:szCs w:val="21"/>
        </w:rPr>
        <w:t>Σύσταση επιτροπής αμοιβών Διοικητικού Συμβουλίου</w:t>
      </w:r>
      <w:r>
        <w:rPr>
          <w:sz w:val="21"/>
          <w:szCs w:val="21"/>
        </w:rPr>
        <w:t>,</w:t>
      </w:r>
      <w:r w:rsidRPr="00A04E43">
        <w:rPr>
          <w:sz w:val="21"/>
          <w:szCs w:val="21"/>
        </w:rPr>
        <w:t xml:space="preserve"> σύμφωνα με τις διατάξεις του Μέρους Γ’, παρ. 1.6επ. του Κώδικα Εταιρικής Διακυβέρνησης του ΣΕΒ</w:t>
      </w:r>
      <w:r>
        <w:rPr>
          <w:sz w:val="21"/>
          <w:szCs w:val="21"/>
        </w:rPr>
        <w:t>,</w:t>
      </w:r>
      <w:r w:rsidRPr="00A04E43">
        <w:rPr>
          <w:sz w:val="21"/>
          <w:szCs w:val="21"/>
        </w:rPr>
        <w:t xml:space="preserve"> με σκοπό τη συσχέτιση των αμοιβών των μελών του Διοικητικού Συμβουλίου με την κερδοφορία της εταιρείας.</w:t>
      </w:r>
    </w:p>
    <w:p w:rsidR="00990202" w:rsidRPr="00A04E43" w:rsidRDefault="00990202" w:rsidP="00E233F5">
      <w:pPr>
        <w:numPr>
          <w:ilvl w:val="0"/>
          <w:numId w:val="38"/>
        </w:numPr>
        <w:tabs>
          <w:tab w:val="clear" w:pos="720"/>
          <w:tab w:val="num" w:pos="-2280"/>
        </w:tabs>
        <w:spacing w:after="120"/>
        <w:ind w:left="360"/>
        <w:jc w:val="both"/>
        <w:rPr>
          <w:sz w:val="21"/>
          <w:szCs w:val="21"/>
        </w:rPr>
      </w:pPr>
      <w:r w:rsidRPr="00A04E43">
        <w:rPr>
          <w:sz w:val="21"/>
          <w:szCs w:val="21"/>
        </w:rPr>
        <w:t>Απόφαση για την απόκτηση ιδίων μετοχών σύμφωνα με τους όρους του αρ. 16 του Κ.Ν. 2190/1920.</w:t>
      </w:r>
    </w:p>
    <w:p w:rsidR="00990202" w:rsidRPr="00E233F5" w:rsidRDefault="00990202" w:rsidP="00E233F5">
      <w:pPr>
        <w:numPr>
          <w:ilvl w:val="0"/>
          <w:numId w:val="38"/>
        </w:numPr>
        <w:tabs>
          <w:tab w:val="clear" w:pos="720"/>
          <w:tab w:val="num" w:pos="-2280"/>
        </w:tabs>
        <w:autoSpaceDE/>
        <w:autoSpaceDN/>
        <w:spacing w:after="120"/>
        <w:ind w:left="360"/>
        <w:jc w:val="both"/>
        <w:rPr>
          <w:sz w:val="22"/>
        </w:rPr>
      </w:pPr>
      <w:r w:rsidRPr="00F315BB">
        <w:rPr>
          <w:sz w:val="21"/>
          <w:szCs w:val="21"/>
        </w:rPr>
        <w:t xml:space="preserve">Επικύρωση της </w:t>
      </w:r>
      <w:r>
        <w:rPr>
          <w:sz w:val="21"/>
          <w:szCs w:val="21"/>
        </w:rPr>
        <w:t>προσωρινής αντικατάστασης που έγινε από το Διοικητικό Συμβούλιο και ορισμός του</w:t>
      </w:r>
      <w:r w:rsidRPr="00F315BB">
        <w:rPr>
          <w:sz w:val="21"/>
          <w:szCs w:val="21"/>
        </w:rPr>
        <w:t xml:space="preserve"> κ. Αριστείδη Παπαδόπουλου του </w:t>
      </w:r>
      <w:r>
        <w:rPr>
          <w:sz w:val="21"/>
          <w:szCs w:val="21"/>
        </w:rPr>
        <w:t>Χρήστου</w:t>
      </w:r>
      <w:r w:rsidRPr="00F315BB">
        <w:rPr>
          <w:sz w:val="21"/>
          <w:szCs w:val="21"/>
        </w:rPr>
        <w:t xml:space="preserve">, ως ανεξάρτητου μη εκτελεστικού μέλους του Διοικητικού Συμβούλιου </w:t>
      </w:r>
      <w:r>
        <w:rPr>
          <w:sz w:val="21"/>
          <w:szCs w:val="21"/>
        </w:rPr>
        <w:t xml:space="preserve">και ως μέλους της Επιτροπής Ελέγχου, </w:t>
      </w:r>
      <w:r w:rsidRPr="00F315BB">
        <w:rPr>
          <w:sz w:val="21"/>
          <w:szCs w:val="21"/>
        </w:rPr>
        <w:t>σε αντικατάσταση της παραιτηθείσας κας Αννούλας Καμινιώτη του Ιωάννη</w:t>
      </w:r>
      <w:r>
        <w:rPr>
          <w:sz w:val="21"/>
          <w:szCs w:val="21"/>
        </w:rPr>
        <w:t>.</w:t>
      </w:r>
    </w:p>
    <w:p w:rsidR="00990202" w:rsidRPr="00217A5B" w:rsidRDefault="00990202" w:rsidP="00B436D1">
      <w:pPr>
        <w:spacing w:after="120"/>
        <w:jc w:val="both"/>
        <w:rPr>
          <w:sz w:val="21"/>
          <w:szCs w:val="21"/>
        </w:rPr>
      </w:pPr>
      <w:r>
        <w:rPr>
          <w:sz w:val="21"/>
          <w:szCs w:val="21"/>
        </w:rPr>
        <w:t>Σε περίπτωση που κατά τη</w:t>
      </w:r>
      <w:r w:rsidRPr="00217A5B">
        <w:rPr>
          <w:sz w:val="21"/>
          <w:szCs w:val="21"/>
        </w:rPr>
        <w:t xml:space="preserve"> </w:t>
      </w:r>
      <w:r>
        <w:rPr>
          <w:sz w:val="21"/>
          <w:szCs w:val="21"/>
        </w:rPr>
        <w:t>σ</w:t>
      </w:r>
      <w:r w:rsidRPr="00217A5B">
        <w:rPr>
          <w:sz w:val="21"/>
          <w:szCs w:val="21"/>
        </w:rPr>
        <w:t xml:space="preserve">υνεδρίαση της </w:t>
      </w:r>
      <w:r>
        <w:rPr>
          <w:sz w:val="21"/>
          <w:szCs w:val="21"/>
        </w:rPr>
        <w:t>Έκτακτης</w:t>
      </w:r>
      <w:r w:rsidRPr="00217A5B">
        <w:rPr>
          <w:sz w:val="21"/>
          <w:szCs w:val="21"/>
        </w:rPr>
        <w:t xml:space="preserve"> Γενικής Συνέλευσης των Μετόχων της Εταιρείας της </w:t>
      </w:r>
      <w:r>
        <w:rPr>
          <w:sz w:val="21"/>
          <w:szCs w:val="21"/>
        </w:rPr>
        <w:t>23</w:t>
      </w:r>
      <w:r w:rsidRPr="00CD4751">
        <w:rPr>
          <w:sz w:val="21"/>
          <w:szCs w:val="21"/>
          <w:vertAlign w:val="superscript"/>
        </w:rPr>
        <w:t>η</w:t>
      </w:r>
      <w:r w:rsidRPr="00CD4751">
        <w:rPr>
          <w:sz w:val="21"/>
          <w:szCs w:val="21"/>
        </w:rPr>
        <w:t xml:space="preserve">ς </w:t>
      </w:r>
      <w:r>
        <w:rPr>
          <w:sz w:val="21"/>
          <w:szCs w:val="21"/>
        </w:rPr>
        <w:t>Απριλίου</w:t>
      </w:r>
      <w:r w:rsidRPr="00CD4751">
        <w:rPr>
          <w:sz w:val="21"/>
          <w:szCs w:val="21"/>
        </w:rPr>
        <w:t xml:space="preserve"> 201</w:t>
      </w:r>
      <w:r>
        <w:rPr>
          <w:sz w:val="21"/>
          <w:szCs w:val="21"/>
        </w:rPr>
        <w:t>4</w:t>
      </w:r>
      <w:r w:rsidRPr="00217A5B">
        <w:rPr>
          <w:sz w:val="21"/>
          <w:szCs w:val="21"/>
        </w:rPr>
        <w:t xml:space="preserve">, δεν επιτευχθεί για οποιονδήποτε λόγο η απαιτούμενη εκ του νόμου απαρτία, το Διοικητικό Συμβούλιο καλεί τους μετόχους στις </w:t>
      </w:r>
      <w:r w:rsidRPr="000B1E57">
        <w:rPr>
          <w:b/>
          <w:sz w:val="21"/>
          <w:szCs w:val="21"/>
        </w:rPr>
        <w:t>5 Μαΐου</w:t>
      </w:r>
      <w:r w:rsidRPr="000B1E57">
        <w:rPr>
          <w:b/>
          <w:bCs/>
          <w:sz w:val="21"/>
          <w:szCs w:val="21"/>
        </w:rPr>
        <w:t xml:space="preserve"> 20</w:t>
      </w:r>
      <w:r>
        <w:rPr>
          <w:b/>
          <w:bCs/>
          <w:sz w:val="21"/>
          <w:szCs w:val="21"/>
        </w:rPr>
        <w:t>14</w:t>
      </w:r>
      <w:r w:rsidRPr="00A04881">
        <w:rPr>
          <w:b/>
          <w:bCs/>
          <w:sz w:val="21"/>
          <w:szCs w:val="21"/>
        </w:rPr>
        <w:t xml:space="preserve">, ημέρα </w:t>
      </w:r>
      <w:r>
        <w:rPr>
          <w:b/>
          <w:bCs/>
          <w:sz w:val="21"/>
          <w:szCs w:val="21"/>
        </w:rPr>
        <w:t>Δευτέρα</w:t>
      </w:r>
      <w:r w:rsidRPr="00A04881">
        <w:rPr>
          <w:b/>
          <w:bCs/>
          <w:sz w:val="21"/>
          <w:szCs w:val="21"/>
        </w:rPr>
        <w:t xml:space="preserve"> και ώρα 13:00 σε Α' Επαναληπτική Συνέλευση</w:t>
      </w:r>
      <w:r w:rsidRPr="00217A5B">
        <w:rPr>
          <w:sz w:val="21"/>
          <w:szCs w:val="21"/>
        </w:rPr>
        <w:t xml:space="preserve"> και εφόσον δεν επιτευχθεί και κατά τη συνεδρίαση εκείνη η απαιτούμενη εκ του νόμου απαρτία, </w:t>
      </w:r>
      <w:r>
        <w:rPr>
          <w:sz w:val="21"/>
          <w:szCs w:val="21"/>
        </w:rPr>
        <w:t>στις</w:t>
      </w:r>
      <w:r w:rsidRPr="00217A5B">
        <w:rPr>
          <w:sz w:val="21"/>
          <w:szCs w:val="21"/>
        </w:rPr>
        <w:t xml:space="preserve"> </w:t>
      </w:r>
      <w:r w:rsidRPr="000B1E57">
        <w:rPr>
          <w:b/>
          <w:sz w:val="21"/>
          <w:szCs w:val="21"/>
        </w:rPr>
        <w:t>16 Μαΐου</w:t>
      </w:r>
      <w:r w:rsidRPr="00124F58">
        <w:rPr>
          <w:b/>
          <w:sz w:val="21"/>
          <w:szCs w:val="21"/>
        </w:rPr>
        <w:t xml:space="preserve"> 2014</w:t>
      </w:r>
      <w:r w:rsidRPr="00CD4751">
        <w:rPr>
          <w:b/>
          <w:bCs/>
          <w:sz w:val="21"/>
          <w:szCs w:val="21"/>
        </w:rPr>
        <w:t xml:space="preserve">, ημέρα </w:t>
      </w:r>
      <w:r>
        <w:rPr>
          <w:b/>
          <w:bCs/>
          <w:sz w:val="21"/>
          <w:szCs w:val="21"/>
        </w:rPr>
        <w:t>Παρασκευή</w:t>
      </w:r>
      <w:r w:rsidRPr="00CD4751">
        <w:rPr>
          <w:b/>
          <w:bCs/>
          <w:sz w:val="21"/>
          <w:szCs w:val="21"/>
        </w:rPr>
        <w:t xml:space="preserve"> και ώρα 13:00</w:t>
      </w:r>
      <w:r w:rsidRPr="00CD4751">
        <w:rPr>
          <w:b/>
          <w:bCs/>
        </w:rPr>
        <w:t xml:space="preserve"> </w:t>
      </w:r>
      <w:r w:rsidRPr="00CD4751">
        <w:rPr>
          <w:b/>
          <w:bCs/>
          <w:sz w:val="21"/>
          <w:szCs w:val="21"/>
        </w:rPr>
        <w:t>σε Β' Επαναληπτική Γενική Συνέλευση</w:t>
      </w:r>
      <w:r w:rsidRPr="00217A5B">
        <w:rPr>
          <w:sz w:val="21"/>
          <w:szCs w:val="21"/>
        </w:rPr>
        <w:t>, σύμφωνα με τα προβλεπόμενα στην παράγραφο 4 του άρθρου 29 του κ.ν 2190/1920, όπως ισχύει. Οι εν λόγω Επαναληπτικές Γενικές Συνελεύσεις θα λάβουν χώρα στον ίδιο τόπο και χώρο, χωρίς δημοσίευση νεότερης πρόσκλησης.</w:t>
      </w:r>
    </w:p>
    <w:p w:rsidR="00990202" w:rsidRPr="00217A5B" w:rsidRDefault="00990202" w:rsidP="00F675FD">
      <w:pPr>
        <w:spacing w:before="240" w:after="120"/>
        <w:jc w:val="both"/>
        <w:rPr>
          <w:b/>
          <w:bCs/>
          <w:sz w:val="21"/>
          <w:szCs w:val="21"/>
        </w:rPr>
      </w:pPr>
      <w:r w:rsidRPr="00217A5B">
        <w:rPr>
          <w:b/>
          <w:bCs/>
          <w:sz w:val="21"/>
          <w:szCs w:val="21"/>
        </w:rPr>
        <w:t>Ι. Δικ</w:t>
      </w:r>
      <w:r>
        <w:rPr>
          <w:b/>
          <w:bCs/>
          <w:sz w:val="21"/>
          <w:szCs w:val="21"/>
        </w:rPr>
        <w:t>αίωμα</w:t>
      </w:r>
      <w:r w:rsidRPr="00217A5B">
        <w:rPr>
          <w:b/>
          <w:bCs/>
          <w:sz w:val="21"/>
          <w:szCs w:val="21"/>
        </w:rPr>
        <w:t xml:space="preserve"> συμμετοχής στη Γενική Συνέλευση</w:t>
      </w:r>
    </w:p>
    <w:p w:rsidR="00990202" w:rsidRPr="00217A5B" w:rsidRDefault="00990202">
      <w:pPr>
        <w:spacing w:after="120"/>
        <w:jc w:val="both"/>
        <w:rPr>
          <w:sz w:val="21"/>
          <w:szCs w:val="21"/>
        </w:rPr>
      </w:pPr>
      <w:r w:rsidRPr="00217A5B">
        <w:rPr>
          <w:sz w:val="21"/>
          <w:szCs w:val="21"/>
        </w:rPr>
        <w:t xml:space="preserve">Δικαίωμα συμμετοχής και ψήφου στην </w:t>
      </w:r>
      <w:r>
        <w:rPr>
          <w:sz w:val="21"/>
          <w:szCs w:val="21"/>
        </w:rPr>
        <w:t>Έκτακτη</w:t>
      </w:r>
      <w:r w:rsidRPr="00217A5B">
        <w:rPr>
          <w:sz w:val="21"/>
          <w:szCs w:val="21"/>
        </w:rPr>
        <w:t xml:space="preserve"> Γενική Συνέλευση της </w:t>
      </w:r>
      <w:r w:rsidRPr="000B1E57">
        <w:rPr>
          <w:b/>
          <w:sz w:val="21"/>
          <w:szCs w:val="21"/>
        </w:rPr>
        <w:t>23</w:t>
      </w:r>
      <w:r w:rsidRPr="000B1E57">
        <w:rPr>
          <w:b/>
          <w:sz w:val="21"/>
          <w:szCs w:val="21"/>
          <w:vertAlign w:val="superscript"/>
        </w:rPr>
        <w:t>ης</w:t>
      </w:r>
      <w:r w:rsidRPr="000B1E57">
        <w:rPr>
          <w:b/>
          <w:sz w:val="21"/>
          <w:szCs w:val="21"/>
        </w:rPr>
        <w:t xml:space="preserve"> Απριλίου 2</w:t>
      </w:r>
      <w:r w:rsidRPr="00CF6A73">
        <w:rPr>
          <w:b/>
          <w:sz w:val="21"/>
          <w:szCs w:val="21"/>
        </w:rPr>
        <w:t>014</w:t>
      </w:r>
      <w:r w:rsidRPr="00217A5B">
        <w:rPr>
          <w:sz w:val="21"/>
          <w:szCs w:val="21"/>
        </w:rPr>
        <w:t xml:space="preserve">, έχουν μόνο τα φυσικά ή νομικά πρόσωπα που εμφανίζονται ως μέτοχοι της </w:t>
      </w:r>
      <w:r>
        <w:rPr>
          <w:sz w:val="21"/>
          <w:szCs w:val="21"/>
        </w:rPr>
        <w:t>Ε</w:t>
      </w:r>
      <w:r w:rsidRPr="00217A5B">
        <w:rPr>
          <w:sz w:val="21"/>
          <w:szCs w:val="21"/>
        </w:rPr>
        <w:t>ταιρείας στο αρχείο των Άυλων Τίτλων της Εταιρείας, το οποίο τηρείται ηλεκτρονικά στην εταιρεία «ΕΛΛΗΝΙΚΑ ΧΡΗΜΑΤΙΣΤΗΡΙΑ ΑΝΩΝΥΜΗ ΕΤΑΙΡΕΙΑ ΣΥΜΜΕΤΟΧΩΝ, ΕΚΚΑΘΑΡΙΣΗΣ ΔΙΑΚΑΝΟΝΙΣΜΟΥ &amp; ΚΑΤΑΧΩΡΗΣΗΣ» (ΕΧΑΕ) κατά την έναρξη της πέμπτης (5</w:t>
      </w:r>
      <w:r w:rsidRPr="00217A5B">
        <w:rPr>
          <w:sz w:val="21"/>
          <w:szCs w:val="21"/>
          <w:vertAlign w:val="superscript"/>
        </w:rPr>
        <w:t>ης</w:t>
      </w:r>
      <w:r w:rsidRPr="00217A5B">
        <w:rPr>
          <w:sz w:val="21"/>
          <w:szCs w:val="21"/>
        </w:rPr>
        <w:t xml:space="preserve">) ημέρας που προηγείται της συνεδρίασης, ήτοι της </w:t>
      </w:r>
      <w:r w:rsidRPr="000B1E57">
        <w:rPr>
          <w:b/>
          <w:sz w:val="21"/>
          <w:szCs w:val="21"/>
        </w:rPr>
        <w:t>18ης</w:t>
      </w:r>
      <w:r w:rsidRPr="007C4D94">
        <w:rPr>
          <w:b/>
          <w:bCs/>
          <w:sz w:val="21"/>
          <w:szCs w:val="21"/>
        </w:rPr>
        <w:t xml:space="preserve"> </w:t>
      </w:r>
      <w:r>
        <w:rPr>
          <w:b/>
          <w:bCs/>
          <w:sz w:val="21"/>
          <w:szCs w:val="21"/>
        </w:rPr>
        <w:t>Απριλίου</w:t>
      </w:r>
      <w:r w:rsidRPr="007C4D94">
        <w:rPr>
          <w:b/>
          <w:bCs/>
          <w:sz w:val="21"/>
          <w:szCs w:val="21"/>
        </w:rPr>
        <w:t xml:space="preserve"> 201</w:t>
      </w:r>
      <w:r>
        <w:rPr>
          <w:b/>
          <w:bCs/>
          <w:sz w:val="21"/>
          <w:szCs w:val="21"/>
        </w:rPr>
        <w:t>4</w:t>
      </w:r>
      <w:r w:rsidRPr="007C4D94">
        <w:rPr>
          <w:b/>
          <w:bCs/>
          <w:sz w:val="21"/>
          <w:szCs w:val="21"/>
        </w:rPr>
        <w:t xml:space="preserve"> (ημερομηνία καταγραφής)</w:t>
      </w:r>
      <w:r w:rsidRPr="00217A5B">
        <w:rPr>
          <w:sz w:val="21"/>
          <w:szCs w:val="21"/>
        </w:rPr>
        <w:t>. Η σχετική έγγραφη βεβαίωση απόδειξης της μετοχική</w:t>
      </w:r>
      <w:r>
        <w:rPr>
          <w:sz w:val="21"/>
          <w:szCs w:val="21"/>
        </w:rPr>
        <w:t>ς</w:t>
      </w:r>
      <w:r w:rsidRPr="00217A5B">
        <w:rPr>
          <w:sz w:val="21"/>
          <w:szCs w:val="21"/>
        </w:rPr>
        <w:t xml:space="preserve"> ιδιότητας εκδιδόμενη από την ΕΧΑΕ πρέπει να περιέλθει στην Εταιρεία το αργότερο την τρίτη (3</w:t>
      </w:r>
      <w:r w:rsidRPr="00217A5B">
        <w:rPr>
          <w:sz w:val="21"/>
          <w:szCs w:val="21"/>
          <w:vertAlign w:val="superscript"/>
        </w:rPr>
        <w:t>η</w:t>
      </w:r>
      <w:r w:rsidRPr="00217A5B">
        <w:rPr>
          <w:sz w:val="21"/>
          <w:szCs w:val="21"/>
        </w:rPr>
        <w:t xml:space="preserve">) ημέρα πριν τη συνεδρίαση της Γενικής Συνέλευσης, ήτοι την </w:t>
      </w:r>
      <w:r w:rsidRPr="000B1E57">
        <w:rPr>
          <w:b/>
          <w:sz w:val="21"/>
          <w:szCs w:val="21"/>
        </w:rPr>
        <w:t>20</w:t>
      </w:r>
      <w:r w:rsidRPr="000B1E57">
        <w:rPr>
          <w:b/>
          <w:sz w:val="21"/>
          <w:szCs w:val="21"/>
          <w:vertAlign w:val="superscript"/>
        </w:rPr>
        <w:t>η</w:t>
      </w:r>
      <w:r w:rsidRPr="000B1E57">
        <w:rPr>
          <w:b/>
          <w:sz w:val="21"/>
          <w:szCs w:val="21"/>
        </w:rPr>
        <w:t xml:space="preserve"> Απριλίου 2014</w:t>
      </w:r>
      <w:r w:rsidRPr="00217A5B">
        <w:rPr>
          <w:sz w:val="21"/>
          <w:szCs w:val="21"/>
        </w:rPr>
        <w:t>. Όσοι από τους μετόχους είναι νομικά πρόσωπα πρέπει εντός της ίδιας προθεσμίας να καταθέσουν σύμφωνα με το νόμο τα νομιμοποιητικά τους έγγραφα.</w:t>
      </w:r>
    </w:p>
    <w:p w:rsidR="00990202" w:rsidRPr="00217A5B" w:rsidRDefault="00990202" w:rsidP="00052B42">
      <w:pPr>
        <w:spacing w:before="120" w:after="120"/>
        <w:jc w:val="both"/>
        <w:rPr>
          <w:sz w:val="21"/>
          <w:szCs w:val="21"/>
        </w:rPr>
      </w:pPr>
      <w:r w:rsidRPr="00217A5B">
        <w:rPr>
          <w:sz w:val="21"/>
          <w:szCs w:val="21"/>
        </w:rPr>
        <w:t>Για την Α</w:t>
      </w:r>
      <w:r>
        <w:rPr>
          <w:sz w:val="21"/>
          <w:szCs w:val="21"/>
        </w:rPr>
        <w:t>’</w:t>
      </w:r>
      <w:r w:rsidRPr="00217A5B">
        <w:rPr>
          <w:sz w:val="21"/>
          <w:szCs w:val="21"/>
        </w:rPr>
        <w:t xml:space="preserve"> Επαναληπτική Γενική Συνέλευση η ιδιότητα του Μετόχου πρέπει να υφίσταται κατά την </w:t>
      </w:r>
      <w:r w:rsidRPr="000B1E57">
        <w:rPr>
          <w:b/>
          <w:sz w:val="21"/>
          <w:szCs w:val="21"/>
        </w:rPr>
        <w:t>01</w:t>
      </w:r>
      <w:r w:rsidRPr="000B1E57">
        <w:rPr>
          <w:b/>
          <w:bCs/>
          <w:sz w:val="21"/>
          <w:szCs w:val="21"/>
        </w:rPr>
        <w:t>/05</w:t>
      </w:r>
      <w:r w:rsidRPr="004B7D5E">
        <w:rPr>
          <w:b/>
          <w:bCs/>
          <w:sz w:val="21"/>
          <w:szCs w:val="21"/>
        </w:rPr>
        <w:t>/201</w:t>
      </w:r>
      <w:r>
        <w:rPr>
          <w:b/>
          <w:bCs/>
          <w:sz w:val="21"/>
          <w:szCs w:val="21"/>
        </w:rPr>
        <w:t>4</w:t>
      </w:r>
      <w:r w:rsidRPr="000D10A6">
        <w:rPr>
          <w:b/>
          <w:bCs/>
          <w:sz w:val="21"/>
          <w:szCs w:val="21"/>
        </w:rPr>
        <w:t>, (Ημερομηνία Καταγραφής Α’ Επαναληπτικής)</w:t>
      </w:r>
      <w:r w:rsidRPr="00217A5B">
        <w:rPr>
          <w:sz w:val="21"/>
          <w:szCs w:val="21"/>
        </w:rPr>
        <w:t>, ήτοι κατά την έναρξη της τέταρτης (4ης) ημέρας πριν από την ημερομηνία συνεδρίασης της Α</w:t>
      </w:r>
      <w:r>
        <w:rPr>
          <w:sz w:val="21"/>
          <w:szCs w:val="21"/>
        </w:rPr>
        <w:t>’</w:t>
      </w:r>
      <w:r w:rsidRPr="00217A5B">
        <w:rPr>
          <w:sz w:val="21"/>
          <w:szCs w:val="21"/>
        </w:rPr>
        <w:t xml:space="preserve"> Επαναληπτικής Γενικής Συνέλευσης, η δε σχετική έγγραφη βεβαίωση ή η ηλεκτρονική πιστοποίηση σχετικά με τη μετοχική ιδιότητα πρέπει να περιέλθει στην Εταιρεία το αργότερο την </w:t>
      </w:r>
      <w:r w:rsidRPr="000B1E57">
        <w:rPr>
          <w:b/>
          <w:sz w:val="21"/>
          <w:szCs w:val="21"/>
        </w:rPr>
        <w:t>02/05/2014</w:t>
      </w:r>
      <w:r w:rsidRPr="00217A5B">
        <w:rPr>
          <w:sz w:val="21"/>
          <w:szCs w:val="21"/>
        </w:rPr>
        <w:t xml:space="preserve">, ήτοι την τρίτη (3η) ημέρα πριν από τη συνεδρίαση της ως άνω Επαναληπτικής Γενικής Συνέλευσης. </w:t>
      </w:r>
    </w:p>
    <w:p w:rsidR="00990202" w:rsidRPr="00217A5B" w:rsidRDefault="00990202" w:rsidP="00052B42">
      <w:pPr>
        <w:spacing w:before="120" w:after="120"/>
        <w:jc w:val="both"/>
        <w:rPr>
          <w:sz w:val="21"/>
          <w:szCs w:val="21"/>
        </w:rPr>
      </w:pPr>
      <w:r w:rsidRPr="00217A5B">
        <w:rPr>
          <w:sz w:val="21"/>
          <w:szCs w:val="21"/>
        </w:rPr>
        <w:t>Για τη Β</w:t>
      </w:r>
      <w:r>
        <w:rPr>
          <w:sz w:val="21"/>
          <w:szCs w:val="21"/>
        </w:rPr>
        <w:t>’</w:t>
      </w:r>
      <w:r w:rsidRPr="00217A5B">
        <w:rPr>
          <w:sz w:val="21"/>
          <w:szCs w:val="21"/>
        </w:rPr>
        <w:t xml:space="preserve"> Επαναληπτική Γενική Συνέλευση η ιδιότητα του Μετόχου πρέπει να υφίσταται κατά την </w:t>
      </w:r>
      <w:r w:rsidRPr="000B1E57">
        <w:rPr>
          <w:b/>
          <w:sz w:val="21"/>
          <w:szCs w:val="21"/>
        </w:rPr>
        <w:t>12</w:t>
      </w:r>
      <w:r w:rsidRPr="000B1E57">
        <w:rPr>
          <w:b/>
          <w:bCs/>
          <w:sz w:val="21"/>
          <w:szCs w:val="21"/>
        </w:rPr>
        <w:t>/05</w:t>
      </w:r>
      <w:r w:rsidRPr="000D10A6">
        <w:rPr>
          <w:b/>
          <w:bCs/>
          <w:sz w:val="21"/>
          <w:szCs w:val="21"/>
        </w:rPr>
        <w:t>/201</w:t>
      </w:r>
      <w:r>
        <w:rPr>
          <w:b/>
          <w:bCs/>
          <w:sz w:val="21"/>
          <w:szCs w:val="21"/>
        </w:rPr>
        <w:t>4</w:t>
      </w:r>
      <w:r w:rsidRPr="000D10A6">
        <w:rPr>
          <w:b/>
          <w:bCs/>
          <w:sz w:val="21"/>
          <w:szCs w:val="21"/>
        </w:rPr>
        <w:t>, (Ημερομηνία Καταγραφής Β’ Επαναληπτικής)</w:t>
      </w:r>
      <w:r w:rsidRPr="00217A5B">
        <w:rPr>
          <w:sz w:val="21"/>
          <w:szCs w:val="21"/>
        </w:rPr>
        <w:t>, ήτοι κατά την έναρξη της τέταρτης (4ης) ημέρας πριν από την ημερομηνία συνεδρίασης της Β</w:t>
      </w:r>
      <w:r>
        <w:rPr>
          <w:sz w:val="21"/>
          <w:szCs w:val="21"/>
        </w:rPr>
        <w:t>’</w:t>
      </w:r>
      <w:r w:rsidRPr="00217A5B">
        <w:rPr>
          <w:sz w:val="21"/>
          <w:szCs w:val="21"/>
        </w:rPr>
        <w:t xml:space="preserve"> Επαναληπτικής Γενικής Συνέλευσης, η δε σχετική έγγραφη βεβαίωση ή η ηλεκτρονική πιστοποίηση σχετικά με τη μετοχική ιδιότητα πρέπει να περιέλθει στην Εταιρεία το αργότερο την </w:t>
      </w:r>
      <w:r w:rsidRPr="000B1E57">
        <w:rPr>
          <w:b/>
          <w:sz w:val="21"/>
          <w:szCs w:val="21"/>
        </w:rPr>
        <w:t>13/05/2014,</w:t>
      </w:r>
      <w:r w:rsidRPr="00217A5B">
        <w:rPr>
          <w:sz w:val="21"/>
          <w:szCs w:val="21"/>
        </w:rPr>
        <w:t xml:space="preserve"> ήτοι την τρίτη (3η) ημέρα πριν από τη συνεδρίαση της ως άνω Επαναληπτικής Γενικής Συνέλευσης. </w:t>
      </w:r>
    </w:p>
    <w:p w:rsidR="00990202" w:rsidRPr="00217A5B" w:rsidRDefault="00990202">
      <w:pPr>
        <w:spacing w:after="120"/>
        <w:jc w:val="both"/>
        <w:rPr>
          <w:sz w:val="21"/>
          <w:szCs w:val="21"/>
        </w:rPr>
      </w:pPr>
      <w:r w:rsidRPr="00217A5B">
        <w:rPr>
          <w:sz w:val="21"/>
          <w:szCs w:val="21"/>
        </w:rPr>
        <w:t>Έναντι της Εταιρείας θεωρείται ότι έχει δικαίωμα συμμετοχής και ψήφου στη Γενική Συνέλευση μόνο όποιος φέρει την ιδιότητα του μετόχου κατά την ημερομηνία καταγραφής. Σε περίπτωση μη συμμορφώσεως με τις διατάξεις του άρθρου 28</w:t>
      </w:r>
      <w:r w:rsidRPr="00217A5B">
        <w:rPr>
          <w:sz w:val="21"/>
          <w:szCs w:val="21"/>
          <w:vertAlign w:val="superscript"/>
        </w:rPr>
        <w:t>α</w:t>
      </w:r>
      <w:r w:rsidRPr="00217A5B">
        <w:rPr>
          <w:sz w:val="21"/>
          <w:szCs w:val="21"/>
        </w:rPr>
        <w:t xml:space="preserve"> του Κ.Ν. 2190/1920 ο εν λόγω μέτοχος μετέχει στη Γενική Συνέλευση μόνο κατόπιν άδειας της.</w:t>
      </w:r>
      <w:r>
        <w:rPr>
          <w:sz w:val="21"/>
          <w:szCs w:val="21"/>
        </w:rPr>
        <w:t xml:space="preserve"> </w:t>
      </w:r>
      <w:r w:rsidRPr="00217A5B">
        <w:rPr>
          <w:sz w:val="21"/>
          <w:szCs w:val="21"/>
        </w:rPr>
        <w:t>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μεταξύ της ημερομηνίας καταγραφής και της ημερομηνίας της Γενικής Συνέλευσης.</w:t>
      </w:r>
    </w:p>
    <w:p w:rsidR="00990202" w:rsidRPr="00217A5B" w:rsidRDefault="00990202" w:rsidP="00052B42">
      <w:pPr>
        <w:spacing w:before="240" w:after="120"/>
        <w:jc w:val="both"/>
        <w:rPr>
          <w:b/>
          <w:bCs/>
          <w:sz w:val="21"/>
          <w:szCs w:val="21"/>
        </w:rPr>
      </w:pPr>
      <w:r w:rsidRPr="00217A5B">
        <w:rPr>
          <w:b/>
          <w:bCs/>
          <w:sz w:val="21"/>
          <w:szCs w:val="21"/>
        </w:rPr>
        <w:t>ΙΙ. Διαδικασία για την άσκηση δικαιωμάτων ψήφου μέσω αντιπροσώπων</w:t>
      </w:r>
    </w:p>
    <w:p w:rsidR="00990202" w:rsidRPr="00217A5B" w:rsidRDefault="00990202" w:rsidP="004E4904">
      <w:pPr>
        <w:pStyle w:val="BodyText"/>
        <w:spacing w:after="120"/>
        <w:rPr>
          <w:sz w:val="21"/>
          <w:szCs w:val="21"/>
        </w:rPr>
      </w:pPr>
      <w:r w:rsidRPr="00217A5B">
        <w:rPr>
          <w:sz w:val="21"/>
          <w:szCs w:val="21"/>
        </w:rPr>
        <w:t xml:space="preserve">Οι δικαιούχοι μέτοχοι μπορούν να συμμετέχουν στη Γενική Συνέλευση αυτοπροσώπως ή μέσω νομίμως εξουσιοδοτημένων εκπροσώπων τους. Κάθε μέτοχος μπορεί να διορίζει μέχρι τρεις (3) αντιπροσώπους. Νομικά πρόσωπα μετέχουν στη Γενική Συνέλευση ορίζοντας ως εκπροσώπους τους μέχρι τρία (3) φυσικά πρόσωπα. Ωστόσο, αν ο μέτοχος κατέχει μετοχές,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περισσοτέρους μετόχους μπορεί να ψηφίζει διαφορετικά για κάθε μέτοχο. </w:t>
      </w:r>
      <w:r w:rsidRPr="00217A5B">
        <w:t>Έ</w:t>
      </w:r>
      <w:r w:rsidRPr="00217A5B">
        <w:rPr>
          <w:sz w:val="21"/>
          <w:szCs w:val="21"/>
        </w:rPr>
        <w:t xml:space="preserve">ντυπο πληρεξουσιότητας για το διορισμό αντιπροσώπου είναι διαθέσιμο στους κ.κ. Μετόχους στην ιστοσελίδα της </w:t>
      </w:r>
      <w:r>
        <w:rPr>
          <w:sz w:val="21"/>
          <w:szCs w:val="21"/>
        </w:rPr>
        <w:t>Ε</w:t>
      </w:r>
      <w:r w:rsidRPr="00217A5B">
        <w:rPr>
          <w:sz w:val="21"/>
          <w:szCs w:val="21"/>
        </w:rPr>
        <w:t>ταιρείας (</w:t>
      </w:r>
      <w:hyperlink r:id="rId7" w:history="1">
        <w:r w:rsidRPr="00217A5B">
          <w:rPr>
            <w:rStyle w:val="Hyperlink"/>
            <w:rFonts w:cs="Arial"/>
            <w:sz w:val="21"/>
            <w:szCs w:val="21"/>
            <w:lang w:val="en-US"/>
          </w:rPr>
          <w:t>www</w:t>
        </w:r>
        <w:r w:rsidRPr="00217A5B">
          <w:rPr>
            <w:rStyle w:val="Hyperlink"/>
            <w:rFonts w:cs="Arial"/>
            <w:sz w:val="21"/>
            <w:szCs w:val="21"/>
          </w:rPr>
          <w:t>.</w:t>
        </w:r>
        <w:r w:rsidRPr="00217A5B">
          <w:rPr>
            <w:rStyle w:val="Hyperlink"/>
            <w:rFonts w:cs="Arial"/>
            <w:sz w:val="21"/>
            <w:szCs w:val="21"/>
            <w:lang w:val="en-US"/>
          </w:rPr>
          <w:t>ekter</w:t>
        </w:r>
        <w:r w:rsidRPr="00217A5B">
          <w:rPr>
            <w:rStyle w:val="Hyperlink"/>
            <w:rFonts w:cs="Arial"/>
            <w:sz w:val="21"/>
            <w:szCs w:val="21"/>
          </w:rPr>
          <w:t>.</w:t>
        </w:r>
        <w:r w:rsidRPr="00217A5B">
          <w:rPr>
            <w:rStyle w:val="Hyperlink"/>
            <w:rFonts w:cs="Arial"/>
            <w:sz w:val="21"/>
            <w:szCs w:val="21"/>
            <w:lang w:val="en-US"/>
          </w:rPr>
          <w:t>gr</w:t>
        </w:r>
      </w:hyperlink>
      <w:r w:rsidRPr="00217A5B">
        <w:rPr>
          <w:sz w:val="21"/>
          <w:szCs w:val="21"/>
        </w:rPr>
        <w:t xml:space="preserve">) και σε έγχαρτη μορφή από το </w:t>
      </w:r>
      <w:r>
        <w:rPr>
          <w:sz w:val="21"/>
          <w:szCs w:val="21"/>
        </w:rPr>
        <w:t>Τμήμα Εξυπηρέτησης Μετόχων της Ε</w:t>
      </w:r>
      <w:r w:rsidRPr="00217A5B">
        <w:rPr>
          <w:sz w:val="21"/>
          <w:szCs w:val="21"/>
        </w:rPr>
        <w:t>ταιρείας (Νίκης 15, Αθήνα 105 57). Ο διορισμός και η ανάκληση του αντιπροσώπου γίνεται εγγράφως και</w:t>
      </w:r>
      <w:r>
        <w:rPr>
          <w:sz w:val="21"/>
          <w:szCs w:val="21"/>
        </w:rPr>
        <w:t xml:space="preserve"> κοινοποιείται στα γραφεία της Ε</w:t>
      </w:r>
      <w:r w:rsidRPr="00217A5B">
        <w:rPr>
          <w:sz w:val="21"/>
          <w:szCs w:val="21"/>
        </w:rPr>
        <w:t>ταιρείας στην ανωτέρω διεύθυνση τουλάχιστον τρεις (3) ημέρες πριν από την ημερομηνία συνεδρίασης της Γενικής Συνέλευσης των Μετόχων</w:t>
      </w:r>
      <w:r>
        <w:rPr>
          <w:sz w:val="21"/>
          <w:szCs w:val="21"/>
        </w:rPr>
        <w:t>.</w:t>
      </w:r>
    </w:p>
    <w:p w:rsidR="00990202" w:rsidRPr="005F3D34" w:rsidRDefault="00990202" w:rsidP="005F3D34">
      <w:pPr>
        <w:pStyle w:val="BodyText"/>
        <w:spacing w:after="120"/>
        <w:rPr>
          <w:sz w:val="21"/>
          <w:szCs w:val="21"/>
        </w:rPr>
      </w:pPr>
      <w:r w:rsidRPr="00217A5B">
        <w:rPr>
          <w:sz w:val="21"/>
          <w:szCs w:val="21"/>
        </w:rPr>
        <w:t>Ο αντιπρόσωπος μετόχου υ</w:t>
      </w:r>
      <w:r>
        <w:rPr>
          <w:sz w:val="21"/>
          <w:szCs w:val="21"/>
        </w:rPr>
        <w:t>ποχρεούται να γνωστοποιεί στην Ε</w:t>
      </w:r>
      <w:r w:rsidRPr="00217A5B">
        <w:rPr>
          <w:sz w:val="21"/>
          <w:szCs w:val="21"/>
        </w:rPr>
        <w:t>ταιρεία πριν την έναρξη της Γενικής Συνέλευσης κάθε γεγονός το οποίο μπορεί να είναι χρήσιμο στους μετόχους για την αξιολόγηση του κινδύνου να εξυπηρετεί ο αντιπρόσωπος άλλα συμφέροντα πλην των συμφερόντων του μετόχου. Σύγκρουση συμφερόντων σύμφωνα με τα ανωτέρω δύναται να προκύπτει ιδίως όταν ο αντιπρόσωπος : α) είναι μέ</w:t>
      </w:r>
      <w:r>
        <w:rPr>
          <w:sz w:val="21"/>
          <w:szCs w:val="21"/>
        </w:rPr>
        <w:t>τοχος που ασκεί τον έλεγχο της Ε</w:t>
      </w:r>
      <w:r w:rsidRPr="00217A5B">
        <w:rPr>
          <w:sz w:val="21"/>
          <w:szCs w:val="21"/>
        </w:rPr>
        <w:t>ταιρείας ή άλλο νομικό πρόσωπο ή οντότητα η οποία ελέγχεται από τον μέτοχο αυτόν, β) είναι μέλος του Διοικητικού Συμβουλίου</w:t>
      </w:r>
      <w:r>
        <w:rPr>
          <w:sz w:val="21"/>
          <w:szCs w:val="21"/>
        </w:rPr>
        <w:t xml:space="preserve"> ή της εν γένει διοίκησης της Ε</w:t>
      </w:r>
      <w:r w:rsidRPr="00217A5B">
        <w:rPr>
          <w:sz w:val="21"/>
          <w:szCs w:val="21"/>
        </w:rPr>
        <w:t>ταιρείας ή με</w:t>
      </w:r>
      <w:r>
        <w:rPr>
          <w:sz w:val="21"/>
          <w:szCs w:val="21"/>
        </w:rPr>
        <w:t>τόχου που ασκεί τον έλεγχο της Ε</w:t>
      </w:r>
      <w:r w:rsidRPr="00217A5B">
        <w:rPr>
          <w:sz w:val="21"/>
          <w:szCs w:val="21"/>
        </w:rPr>
        <w:t xml:space="preserve">ταιρείας, γ) είναι υπάλληλος ή ορκωτός ελεγκτής της </w:t>
      </w:r>
      <w:r>
        <w:rPr>
          <w:sz w:val="21"/>
          <w:szCs w:val="21"/>
        </w:rPr>
        <w:t>Ε</w:t>
      </w:r>
      <w:r w:rsidRPr="00217A5B">
        <w:rPr>
          <w:sz w:val="21"/>
          <w:szCs w:val="21"/>
        </w:rPr>
        <w:t>ταιρείας ή με</w:t>
      </w:r>
      <w:r>
        <w:rPr>
          <w:sz w:val="21"/>
          <w:szCs w:val="21"/>
        </w:rPr>
        <w:t>τόχου που ασκεί τον έλεγχο της Ε</w:t>
      </w:r>
      <w:r w:rsidRPr="00217A5B">
        <w:rPr>
          <w:sz w:val="21"/>
          <w:szCs w:val="21"/>
        </w:rPr>
        <w:t>ταιρείας ή άλλου νομικού προσώπου ή οντότητας που ελέγχεται από μέτοχο ο οποίος ασ</w:t>
      </w:r>
      <w:r>
        <w:rPr>
          <w:sz w:val="21"/>
          <w:szCs w:val="21"/>
        </w:rPr>
        <w:t>κεί τον έλεγχο της Ε</w:t>
      </w:r>
      <w:r w:rsidRPr="00217A5B">
        <w:rPr>
          <w:sz w:val="21"/>
          <w:szCs w:val="21"/>
        </w:rPr>
        <w:t>ταιρείας, ή δ) είναι σύζυγος ή συγγενής πρώτου βαθμού με ένα από τα φυσικά πρόσωπα που αναφέρονται στις περιπτώσεις α’ και γ’.</w:t>
      </w:r>
    </w:p>
    <w:p w:rsidR="00990202" w:rsidRPr="00217A5B" w:rsidRDefault="00990202" w:rsidP="005F3D34">
      <w:pPr>
        <w:spacing w:before="240" w:after="120"/>
        <w:jc w:val="both"/>
        <w:rPr>
          <w:b/>
          <w:bCs/>
          <w:sz w:val="21"/>
          <w:szCs w:val="21"/>
        </w:rPr>
      </w:pPr>
      <w:r w:rsidRPr="00217A5B">
        <w:rPr>
          <w:b/>
          <w:bCs/>
          <w:sz w:val="21"/>
          <w:szCs w:val="21"/>
        </w:rPr>
        <w:t>ΙΙΙ. Δικαιώματα μειοψηφίας των μετόχων</w:t>
      </w:r>
    </w:p>
    <w:p w:rsidR="00990202" w:rsidRPr="00217A5B" w:rsidRDefault="00990202" w:rsidP="00631C88">
      <w:pPr>
        <w:jc w:val="both"/>
        <w:rPr>
          <w:sz w:val="21"/>
          <w:szCs w:val="21"/>
        </w:rPr>
      </w:pPr>
      <w:r w:rsidRPr="00217A5B">
        <w:rPr>
          <w:sz w:val="21"/>
          <w:szCs w:val="21"/>
        </w:rPr>
        <w:t>Σύμφωνα με το άρθρο 39 παρ. 2, 2</w:t>
      </w:r>
      <w:r w:rsidRPr="00217A5B">
        <w:rPr>
          <w:sz w:val="21"/>
          <w:szCs w:val="21"/>
          <w:vertAlign w:val="superscript"/>
        </w:rPr>
        <w:t>α</w:t>
      </w:r>
      <w:r w:rsidRPr="00217A5B">
        <w:rPr>
          <w:sz w:val="21"/>
          <w:szCs w:val="21"/>
        </w:rPr>
        <w:t>, 4 και 5 του Κ.Ν. 2190/1920 οι μέτοχοι έχουν, μεταξύ άλλων και τα ακόλουθα δικαιώματα :</w:t>
      </w:r>
    </w:p>
    <w:p w:rsidR="00990202" w:rsidRPr="00217A5B" w:rsidRDefault="00990202" w:rsidP="004E4904">
      <w:pPr>
        <w:numPr>
          <w:ilvl w:val="0"/>
          <w:numId w:val="33"/>
        </w:numPr>
        <w:tabs>
          <w:tab w:val="clear" w:pos="1080"/>
        </w:tabs>
        <w:spacing w:after="120"/>
        <w:ind w:left="0" w:firstLine="0"/>
        <w:jc w:val="both"/>
        <w:rPr>
          <w:sz w:val="21"/>
          <w:szCs w:val="21"/>
        </w:rPr>
      </w:pPr>
      <w:r w:rsidRPr="00217A5B">
        <w:rPr>
          <w:sz w:val="21"/>
          <w:szCs w:val="21"/>
        </w:rPr>
        <w:t xml:space="preserve">Μέτοχοι που εκπροσωπούν το </w:t>
      </w:r>
      <w:r>
        <w:rPr>
          <w:sz w:val="21"/>
          <w:szCs w:val="21"/>
        </w:rPr>
        <w:t xml:space="preserve">ένα εικοστό </w:t>
      </w:r>
      <w:r w:rsidRPr="00217A5B">
        <w:rPr>
          <w:sz w:val="21"/>
          <w:szCs w:val="21"/>
        </w:rPr>
        <w:t>1/20 του καταβεβλ</w:t>
      </w:r>
      <w:r>
        <w:rPr>
          <w:sz w:val="21"/>
          <w:szCs w:val="21"/>
        </w:rPr>
        <w:t>ημένου μετοχικού κεφαλαίου της Ε</w:t>
      </w:r>
      <w:r w:rsidRPr="00217A5B">
        <w:rPr>
          <w:sz w:val="21"/>
          <w:szCs w:val="21"/>
        </w:rPr>
        <w:t>ταιρείας, δικαιούνται να ζητήσουν από το Διοικητικό Συμβούλιο της να εγγράψει πρόσθετα θέματα στην ημερήσια διάταξη της Γενικής Συνέλευσης, κατόπιν σχετικής αίτησης που πρέπει να περιέλθει στο Διοικητικό Συμβούλιο δέκα πέντε (15) ημέρες τουλάχιστον πριν τη Γενική Συνέλευση.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δέκα τρεις (13) ημέρες πριν από την ημερομηνία της Γενικής Συνέλευσης και ταυτόχρονα τίθεται στην διάθεση τ</w:t>
      </w:r>
      <w:r>
        <w:rPr>
          <w:sz w:val="21"/>
          <w:szCs w:val="21"/>
        </w:rPr>
        <w:t>ων μετόχων στην ιστοσελίδα της Ε</w:t>
      </w:r>
      <w:r w:rsidRPr="00217A5B">
        <w:rPr>
          <w:sz w:val="21"/>
          <w:szCs w:val="21"/>
        </w:rPr>
        <w:t>ταιρείας, μαζί με την αιτιολόγηση ή το σχέδιο της απόφασης που έχει υποβληθεί από τους μετόχους κατά τα προβλεπόμενα στο άρθρο 27 παραγρ. 3 του Κ.Ν. 2190/1920.</w:t>
      </w:r>
    </w:p>
    <w:p w:rsidR="00990202" w:rsidRPr="00217A5B" w:rsidRDefault="00990202" w:rsidP="004E4904">
      <w:pPr>
        <w:numPr>
          <w:ilvl w:val="0"/>
          <w:numId w:val="33"/>
        </w:numPr>
        <w:tabs>
          <w:tab w:val="clear" w:pos="1080"/>
        </w:tabs>
        <w:spacing w:after="120"/>
        <w:ind w:left="0" w:firstLine="0"/>
        <w:jc w:val="both"/>
        <w:rPr>
          <w:sz w:val="21"/>
          <w:szCs w:val="21"/>
        </w:rPr>
      </w:pPr>
      <w:r w:rsidRPr="00217A5B">
        <w:rPr>
          <w:sz w:val="21"/>
          <w:szCs w:val="21"/>
        </w:rPr>
        <w:t xml:space="preserve">Με την αίτηση μετόχων που εκπροσωπούν το ένα εικοστό  (1/20) του καταβεβλημένου μετοχικού κεφαλαίου, το Διοικητικό Συμβούλιο θέτει στην διάθεση των μετόχων κατά τα οριζόμενα στο άρθρο 27 παραγρ. 3 του Κ.Ν. 2190/1920,το αργότερο </w:t>
      </w:r>
      <w:r>
        <w:rPr>
          <w:sz w:val="21"/>
          <w:szCs w:val="21"/>
        </w:rPr>
        <w:t xml:space="preserve"> </w:t>
      </w:r>
      <w:r w:rsidRPr="00217A5B">
        <w:rPr>
          <w:sz w:val="21"/>
          <w:szCs w:val="21"/>
        </w:rPr>
        <w:t xml:space="preserve">έξι (6) τουλάχιστον ημέρες πριν από την ημερομηνία της Γενικής Συνέλευσης, σχέδια αποφάσεων για θέματα που έχουν περιληφθεί στην αρχική ή αναθεωρημένη ημερήσια διάταξη, αν η σχετική αίτηση περιέλθει στο Διοικητικό Συμβούλιο επτά (7) ημέρες τουλάχιστον </w:t>
      </w:r>
      <w:r>
        <w:rPr>
          <w:sz w:val="21"/>
          <w:szCs w:val="21"/>
        </w:rPr>
        <w:t xml:space="preserve">πριν </w:t>
      </w:r>
      <w:r w:rsidRPr="00217A5B">
        <w:rPr>
          <w:sz w:val="21"/>
          <w:szCs w:val="21"/>
        </w:rPr>
        <w:t>από την ημερομηνία της Γενικής Συνέλευσης.</w:t>
      </w:r>
    </w:p>
    <w:p w:rsidR="00990202" w:rsidRPr="00217A5B" w:rsidRDefault="00990202" w:rsidP="004E4904">
      <w:pPr>
        <w:numPr>
          <w:ilvl w:val="0"/>
          <w:numId w:val="33"/>
        </w:numPr>
        <w:tabs>
          <w:tab w:val="clear" w:pos="1080"/>
        </w:tabs>
        <w:spacing w:after="120"/>
        <w:ind w:left="0" w:firstLine="0"/>
        <w:jc w:val="both"/>
        <w:rPr>
          <w:sz w:val="21"/>
          <w:szCs w:val="21"/>
        </w:rPr>
      </w:pPr>
      <w:r w:rsidRPr="00217A5B">
        <w:rPr>
          <w:sz w:val="21"/>
          <w:szCs w:val="21"/>
        </w:rPr>
        <w:t xml:space="preserve">Μετά από αίτηση οποιουδήποτε μετόχου, που υποβάλλεται στην </w:t>
      </w:r>
      <w:r>
        <w:rPr>
          <w:sz w:val="21"/>
          <w:szCs w:val="21"/>
        </w:rPr>
        <w:t>Ε</w:t>
      </w:r>
      <w:r w:rsidRPr="00217A5B">
        <w:rPr>
          <w:sz w:val="21"/>
          <w:szCs w:val="21"/>
        </w:rPr>
        <w:t>ταιρεία πέντε (5) τουλάχιστον πλήρεις ημέρες πριν από τη Γενική Συνέλευση, το Διοικητικό Συμβούλιο υποχρεούται να παρέχει στη Γενική Συνέλευση τις αιτούμενες συγκεκριμένες πλη</w:t>
      </w:r>
      <w:r>
        <w:rPr>
          <w:sz w:val="21"/>
          <w:szCs w:val="21"/>
        </w:rPr>
        <w:t>ροφορίες για τις υποθέσεις της Ε</w:t>
      </w:r>
      <w:r w:rsidRPr="00217A5B">
        <w:rPr>
          <w:sz w:val="21"/>
          <w:szCs w:val="21"/>
        </w:rPr>
        <w:t>ταιρείας, στο μέτρο που αυτές είναι χρήσιμες για την πραγματική εκτίμηση των θεμάτων της ημερήσιας διάταξης. Το Διοικητικό Συμβούλιο μπορεί να απαντήσει ενιαία σε αιτήσεις μετόχων με το ίδ</w:t>
      </w:r>
      <w:r>
        <w:rPr>
          <w:sz w:val="21"/>
          <w:szCs w:val="21"/>
        </w:rPr>
        <w:t>ι</w:t>
      </w:r>
      <w:r w:rsidRPr="00217A5B">
        <w:rPr>
          <w:sz w:val="21"/>
          <w:szCs w:val="21"/>
        </w:rPr>
        <w:t>ο περιεχόμενο.</w:t>
      </w:r>
    </w:p>
    <w:p w:rsidR="00990202" w:rsidRPr="00A266D1" w:rsidRDefault="00990202" w:rsidP="00146295">
      <w:pPr>
        <w:spacing w:after="120"/>
        <w:jc w:val="both"/>
        <w:rPr>
          <w:sz w:val="21"/>
          <w:szCs w:val="21"/>
        </w:rPr>
      </w:pPr>
      <w:r w:rsidRPr="00217A5B">
        <w:rPr>
          <w:sz w:val="21"/>
          <w:szCs w:val="21"/>
        </w:rPr>
        <w:t xml:space="preserve">Υποχρέωση παροχής πληροφοριών δεν υφίσταται, όταν οι σχετικές πληροφορίες διατίθενται ήδη στην ιστοσελίδα της </w:t>
      </w:r>
      <w:r>
        <w:rPr>
          <w:sz w:val="21"/>
          <w:szCs w:val="21"/>
        </w:rPr>
        <w:t>Ε</w:t>
      </w:r>
      <w:r w:rsidRPr="00217A5B">
        <w:rPr>
          <w:sz w:val="21"/>
          <w:szCs w:val="21"/>
        </w:rPr>
        <w:t>ταιρείας, ιδίως με τη μορφή ερωτήσεων και απαντήσεων. Το Διοικητικό Συμβούλιο μπορεί να αρνηθεί την παροχή των πληροφοριών για αποχρώντα ουσιώδη λόγο, ο οποίος αναγράφεται στα πρακτικά.</w:t>
      </w:r>
    </w:p>
    <w:p w:rsidR="00990202" w:rsidRPr="00217A5B" w:rsidRDefault="00990202" w:rsidP="004E4904">
      <w:pPr>
        <w:numPr>
          <w:ilvl w:val="0"/>
          <w:numId w:val="33"/>
        </w:numPr>
        <w:tabs>
          <w:tab w:val="clear" w:pos="1080"/>
        </w:tabs>
        <w:spacing w:after="120"/>
        <w:ind w:left="0" w:firstLine="0"/>
        <w:jc w:val="both"/>
        <w:rPr>
          <w:sz w:val="21"/>
          <w:szCs w:val="21"/>
        </w:rPr>
      </w:pPr>
      <w:r>
        <w:rPr>
          <w:sz w:val="21"/>
          <w:szCs w:val="21"/>
        </w:rPr>
        <w:t>Μ</w:t>
      </w:r>
      <w:r w:rsidRPr="00217A5B">
        <w:rPr>
          <w:sz w:val="21"/>
          <w:szCs w:val="21"/>
        </w:rPr>
        <w:t>ετά την αίτηση μετόχων, που εκπροσωπούν το ένα πέμπτο (1/5) του καταβεβ</w:t>
      </w:r>
      <w:r>
        <w:rPr>
          <w:sz w:val="21"/>
          <w:szCs w:val="21"/>
        </w:rPr>
        <w:t xml:space="preserve">λημένου μετοχικού κεφαλαίου, η </w:t>
      </w:r>
      <w:r w:rsidRPr="00217A5B">
        <w:rPr>
          <w:sz w:val="21"/>
          <w:szCs w:val="21"/>
        </w:rPr>
        <w:t>οποία υπο</w:t>
      </w:r>
      <w:r>
        <w:rPr>
          <w:sz w:val="21"/>
          <w:szCs w:val="21"/>
        </w:rPr>
        <w:t>βάλλεται στην Ε</w:t>
      </w:r>
      <w:r w:rsidRPr="00217A5B">
        <w:rPr>
          <w:sz w:val="21"/>
          <w:szCs w:val="21"/>
        </w:rPr>
        <w:t>ταιρεία πέντε (5) τουλάχιστον πλήρεις ημέρες πριν από τη Γενική Συνέλευση, το Διοικητικό Συμβούλιο υποχρεούται να παρέχει στη Γενική Συνέλευση πληροφορίες για την πορεία των εταιρικών υποθέσεων και την περιουσιακή</w:t>
      </w:r>
      <w:r>
        <w:rPr>
          <w:sz w:val="21"/>
          <w:szCs w:val="21"/>
        </w:rPr>
        <w:t xml:space="preserve"> κατάσταση της Ε</w:t>
      </w:r>
      <w:r w:rsidRPr="00217A5B">
        <w:rPr>
          <w:sz w:val="21"/>
          <w:szCs w:val="21"/>
        </w:rPr>
        <w:t>ταιρείας. Το Διοικητικό Συμβούλιο μπορεί να αρνηθεί την παροχή πληροφοριών για αποχρώντα ουσιώδη λόγο, ο οποίος αναγράφεται στα πρακτικά.</w:t>
      </w:r>
    </w:p>
    <w:p w:rsidR="00990202" w:rsidRPr="00217A5B" w:rsidRDefault="00990202" w:rsidP="00146295">
      <w:pPr>
        <w:spacing w:after="120"/>
        <w:jc w:val="both"/>
        <w:rPr>
          <w:sz w:val="21"/>
          <w:szCs w:val="21"/>
        </w:rPr>
      </w:pPr>
      <w:r w:rsidRPr="00217A5B">
        <w:rPr>
          <w:sz w:val="21"/>
          <w:szCs w:val="21"/>
        </w:rPr>
        <w:t>Αντίστοιχες ημερομηνίες για τυχόν άσκηση των δικαιωμάτων μειοψηφίας των μετόχων ισχύουν και για τυχόν επαναληπτικές Γενικές Συνελεύσεις.</w:t>
      </w:r>
    </w:p>
    <w:p w:rsidR="00990202" w:rsidRPr="00217A5B" w:rsidRDefault="00990202" w:rsidP="00146295">
      <w:pPr>
        <w:spacing w:after="120"/>
        <w:jc w:val="both"/>
        <w:rPr>
          <w:sz w:val="21"/>
          <w:szCs w:val="21"/>
        </w:rPr>
      </w:pPr>
      <w:r w:rsidRPr="00217A5B">
        <w:rPr>
          <w:sz w:val="21"/>
          <w:szCs w:val="21"/>
        </w:rPr>
        <w:t>Για την άσκηση οποιωνδήποτε εκ των ανωτέρω δικαιωμάτων,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σχετικής βεβαίωσης από την ΕΧΑΕ.</w:t>
      </w:r>
    </w:p>
    <w:p w:rsidR="00990202" w:rsidRPr="00217A5B" w:rsidRDefault="00990202" w:rsidP="005262BB">
      <w:pPr>
        <w:spacing w:before="240" w:after="120"/>
        <w:jc w:val="both"/>
        <w:rPr>
          <w:b/>
          <w:bCs/>
          <w:sz w:val="21"/>
          <w:szCs w:val="21"/>
        </w:rPr>
      </w:pPr>
      <w:r w:rsidRPr="00217A5B">
        <w:rPr>
          <w:b/>
          <w:bCs/>
          <w:sz w:val="21"/>
          <w:szCs w:val="21"/>
        </w:rPr>
        <w:t>Ι</w:t>
      </w:r>
      <w:r w:rsidRPr="00217A5B">
        <w:rPr>
          <w:b/>
          <w:bCs/>
          <w:sz w:val="21"/>
          <w:szCs w:val="21"/>
          <w:lang w:val="en-US"/>
        </w:rPr>
        <w:t>V</w:t>
      </w:r>
      <w:r w:rsidRPr="00217A5B">
        <w:rPr>
          <w:b/>
          <w:bCs/>
          <w:sz w:val="21"/>
          <w:szCs w:val="21"/>
        </w:rPr>
        <w:t>. Διαθέσιμα έγγραφα και πληροφορίες.</w:t>
      </w:r>
    </w:p>
    <w:p w:rsidR="00990202" w:rsidRPr="00217A5B" w:rsidRDefault="00990202" w:rsidP="00146295">
      <w:pPr>
        <w:spacing w:after="120"/>
        <w:jc w:val="both"/>
        <w:rPr>
          <w:sz w:val="21"/>
          <w:szCs w:val="21"/>
        </w:rPr>
      </w:pPr>
      <w:r>
        <w:rPr>
          <w:sz w:val="21"/>
          <w:szCs w:val="21"/>
        </w:rPr>
        <w:t>Τα στοιχεία</w:t>
      </w:r>
      <w:r w:rsidRPr="00217A5B">
        <w:rPr>
          <w:sz w:val="21"/>
          <w:szCs w:val="21"/>
        </w:rPr>
        <w:t xml:space="preserve"> του άρθρου 27 παραγρ. 3 του Κ.Ν. 2190/1920, συμπεριλαμβανόμε</w:t>
      </w:r>
      <w:r>
        <w:rPr>
          <w:sz w:val="21"/>
          <w:szCs w:val="21"/>
        </w:rPr>
        <w:t>νης της παρούσας πρόσκλησης, των εντύπων</w:t>
      </w:r>
      <w:r w:rsidRPr="00217A5B">
        <w:rPr>
          <w:sz w:val="21"/>
          <w:szCs w:val="21"/>
        </w:rPr>
        <w:t xml:space="preserve"> διορισμού αντιπροσώπου </w:t>
      </w:r>
      <w:r w:rsidRPr="002F5C16">
        <w:rPr>
          <w:sz w:val="21"/>
          <w:szCs w:val="21"/>
        </w:rPr>
        <w:t>και Πληροφοριών, κατ’ άρθρο 27 παρ. 3 κ.ν. 2190/1920 επί των θεμάτων ημερήσιας διάταξης,</w:t>
      </w:r>
      <w:r w:rsidRPr="00217A5B">
        <w:rPr>
          <w:sz w:val="21"/>
          <w:szCs w:val="21"/>
        </w:rPr>
        <w:t xml:space="preserve"> θα διατίθενται σε ηλεκτρο</w:t>
      </w:r>
      <w:r>
        <w:rPr>
          <w:sz w:val="21"/>
          <w:szCs w:val="21"/>
        </w:rPr>
        <w:t>νική μορφή στην ιστοσελίδα της Ε</w:t>
      </w:r>
      <w:r w:rsidRPr="00217A5B">
        <w:rPr>
          <w:sz w:val="21"/>
          <w:szCs w:val="21"/>
        </w:rPr>
        <w:t>ταιρείας (</w:t>
      </w:r>
      <w:hyperlink r:id="rId8" w:history="1">
        <w:r w:rsidRPr="00217A5B">
          <w:rPr>
            <w:rStyle w:val="Hyperlink"/>
            <w:rFonts w:cs="Arial"/>
            <w:sz w:val="21"/>
            <w:szCs w:val="21"/>
            <w:lang w:val="en-US"/>
          </w:rPr>
          <w:t>www</w:t>
        </w:r>
        <w:r w:rsidRPr="00217A5B">
          <w:rPr>
            <w:rStyle w:val="Hyperlink"/>
            <w:rFonts w:cs="Arial"/>
            <w:sz w:val="21"/>
            <w:szCs w:val="21"/>
          </w:rPr>
          <w:t>.</w:t>
        </w:r>
        <w:r w:rsidRPr="00217A5B">
          <w:rPr>
            <w:rStyle w:val="Hyperlink"/>
            <w:rFonts w:cs="Arial"/>
            <w:sz w:val="21"/>
            <w:szCs w:val="21"/>
            <w:lang w:val="en-US"/>
          </w:rPr>
          <w:t>ekter</w:t>
        </w:r>
        <w:r w:rsidRPr="00217A5B">
          <w:rPr>
            <w:rStyle w:val="Hyperlink"/>
            <w:rFonts w:cs="Arial"/>
            <w:sz w:val="21"/>
            <w:szCs w:val="21"/>
          </w:rPr>
          <w:t>.</w:t>
        </w:r>
        <w:r w:rsidRPr="00217A5B">
          <w:rPr>
            <w:rStyle w:val="Hyperlink"/>
            <w:rFonts w:cs="Arial"/>
            <w:sz w:val="21"/>
            <w:szCs w:val="21"/>
            <w:lang w:val="en-US"/>
          </w:rPr>
          <w:t>gr</w:t>
        </w:r>
      </w:hyperlink>
      <w:r w:rsidRPr="00217A5B">
        <w:rPr>
          <w:sz w:val="21"/>
          <w:szCs w:val="21"/>
        </w:rPr>
        <w:t>).</w:t>
      </w:r>
    </w:p>
    <w:p w:rsidR="00990202" w:rsidRPr="00217A5B" w:rsidRDefault="00990202" w:rsidP="00146295">
      <w:pPr>
        <w:spacing w:after="120"/>
        <w:jc w:val="both"/>
        <w:rPr>
          <w:sz w:val="21"/>
          <w:szCs w:val="21"/>
        </w:rPr>
      </w:pPr>
      <w:r w:rsidRPr="00217A5B">
        <w:rPr>
          <w:sz w:val="21"/>
          <w:szCs w:val="21"/>
        </w:rPr>
        <w:t xml:space="preserve">Το πλήρες κείμενο </w:t>
      </w:r>
      <w:r>
        <w:rPr>
          <w:sz w:val="21"/>
          <w:szCs w:val="21"/>
        </w:rPr>
        <w:t>του εντύπου</w:t>
      </w:r>
      <w:r w:rsidRPr="002F5C16">
        <w:rPr>
          <w:sz w:val="21"/>
          <w:szCs w:val="21"/>
        </w:rPr>
        <w:t xml:space="preserve"> Πληροφοριών, κατ’ άρθρο 27 παρ. 3 κ.ν. 2190/1920 επί των θεμάτων ημερήσιας διάταξης,</w:t>
      </w:r>
      <w:r w:rsidRPr="00217A5B">
        <w:rPr>
          <w:sz w:val="21"/>
          <w:szCs w:val="21"/>
        </w:rPr>
        <w:t xml:space="preserve"> και τυχόν εγγράφων που προβλέπονται στο άρθρο 27 παραγρ. 3 του Κ.Ν. 2190/1920 θα διατίθενται επίσης στους μετόχους σε έγχαρτη μορφή, κατόπιν αιτήσεων τους, στα γραφεία του Τμή</w:t>
      </w:r>
      <w:r>
        <w:rPr>
          <w:sz w:val="21"/>
          <w:szCs w:val="21"/>
        </w:rPr>
        <w:t>ματος Εξυπηρέτησης Μετόχων της Ε</w:t>
      </w:r>
      <w:r w:rsidRPr="00217A5B">
        <w:rPr>
          <w:sz w:val="21"/>
          <w:szCs w:val="21"/>
        </w:rPr>
        <w:t>ταιρείας.</w:t>
      </w:r>
    </w:p>
    <w:p w:rsidR="00990202" w:rsidRPr="00217A5B" w:rsidRDefault="00990202" w:rsidP="00146295">
      <w:pPr>
        <w:spacing w:after="120"/>
        <w:jc w:val="both"/>
        <w:rPr>
          <w:sz w:val="21"/>
          <w:szCs w:val="21"/>
        </w:rPr>
      </w:pPr>
      <w:r w:rsidRPr="00217A5B">
        <w:rPr>
          <w:sz w:val="21"/>
          <w:szCs w:val="21"/>
        </w:rPr>
        <w:t xml:space="preserve">Για περισσότερες διευκρινίσεις ή πληροφορίες μπορείτε να επικοινωνείτε με το Τμήμα Μετόχων της ΕΚΤΕΡ Α.Ε., στο τηλ. 210 3259700, </w:t>
      </w:r>
      <w:r w:rsidRPr="00217A5B">
        <w:rPr>
          <w:sz w:val="21"/>
          <w:szCs w:val="21"/>
          <w:lang w:val="en-US"/>
        </w:rPr>
        <w:t>Fax</w:t>
      </w:r>
      <w:r w:rsidRPr="00217A5B">
        <w:rPr>
          <w:sz w:val="21"/>
          <w:szCs w:val="21"/>
        </w:rPr>
        <w:t xml:space="preserve"> 210 3259710, τις εργάσιμες ημέρες και ώρες.</w:t>
      </w:r>
    </w:p>
    <w:p w:rsidR="00990202" w:rsidRPr="00217A5B" w:rsidRDefault="00990202" w:rsidP="008E7A2F">
      <w:pPr>
        <w:spacing w:after="120"/>
        <w:jc w:val="both"/>
        <w:rPr>
          <w:sz w:val="21"/>
          <w:szCs w:val="21"/>
        </w:rPr>
      </w:pPr>
    </w:p>
    <w:p w:rsidR="00990202" w:rsidRPr="00217A5B" w:rsidRDefault="00990202">
      <w:pPr>
        <w:jc w:val="both"/>
        <w:rPr>
          <w:sz w:val="21"/>
          <w:szCs w:val="21"/>
        </w:rPr>
      </w:pPr>
    </w:p>
    <w:p w:rsidR="00990202" w:rsidRPr="00217A5B" w:rsidRDefault="00990202">
      <w:pPr>
        <w:ind w:left="4820"/>
        <w:jc w:val="center"/>
        <w:rPr>
          <w:sz w:val="21"/>
          <w:szCs w:val="21"/>
        </w:rPr>
      </w:pPr>
      <w:r w:rsidRPr="00217A5B">
        <w:rPr>
          <w:sz w:val="21"/>
          <w:szCs w:val="21"/>
        </w:rPr>
        <w:t xml:space="preserve">Αθήνα, </w:t>
      </w:r>
      <w:r>
        <w:rPr>
          <w:sz w:val="21"/>
          <w:szCs w:val="21"/>
        </w:rPr>
        <w:t>28/03/</w:t>
      </w:r>
      <w:r w:rsidRPr="00217A5B">
        <w:rPr>
          <w:sz w:val="21"/>
          <w:szCs w:val="21"/>
        </w:rPr>
        <w:t>201</w:t>
      </w:r>
      <w:r>
        <w:rPr>
          <w:sz w:val="21"/>
          <w:szCs w:val="21"/>
        </w:rPr>
        <w:t>4</w:t>
      </w:r>
    </w:p>
    <w:p w:rsidR="00990202" w:rsidRPr="00217A5B" w:rsidRDefault="00990202">
      <w:pPr>
        <w:ind w:left="4820"/>
        <w:jc w:val="center"/>
        <w:rPr>
          <w:b/>
          <w:bCs/>
          <w:sz w:val="21"/>
          <w:szCs w:val="21"/>
        </w:rPr>
      </w:pPr>
      <w:r w:rsidRPr="00217A5B">
        <w:rPr>
          <w:sz w:val="21"/>
          <w:szCs w:val="21"/>
        </w:rPr>
        <w:t>Το Διοικητικό Συμβούλιο</w:t>
      </w:r>
    </w:p>
    <w:p w:rsidR="00990202" w:rsidRPr="00217A5B" w:rsidRDefault="00990202" w:rsidP="002E5AD1">
      <w:pPr>
        <w:autoSpaceDE/>
        <w:autoSpaceDN/>
        <w:rPr>
          <w:sz w:val="21"/>
          <w:szCs w:val="21"/>
        </w:rPr>
      </w:pPr>
    </w:p>
    <w:sectPr w:rsidR="00990202" w:rsidRPr="00217A5B" w:rsidSect="006F4DC1">
      <w:pgSz w:w="11907" w:h="16840"/>
      <w:pgMar w:top="1077" w:right="992" w:bottom="1077" w:left="993"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202" w:rsidRDefault="00990202">
      <w:r>
        <w:separator/>
      </w:r>
    </w:p>
  </w:endnote>
  <w:endnote w:type="continuationSeparator" w:id="0">
    <w:p w:rsidR="00990202" w:rsidRDefault="00990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altName w:val="Tahoma"/>
    <w:panose1 w:val="020B0604030504040204"/>
    <w:charset w:val="A1"/>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202" w:rsidRDefault="00990202">
      <w:r>
        <w:separator/>
      </w:r>
    </w:p>
  </w:footnote>
  <w:footnote w:type="continuationSeparator" w:id="0">
    <w:p w:rsidR="00990202" w:rsidRDefault="009902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E4D7C"/>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2">
    <w:nsid w:val="0B0277CC"/>
    <w:multiLevelType w:val="hybridMultilevel"/>
    <w:tmpl w:val="4162C85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B5C70DD"/>
    <w:multiLevelType w:val="hybridMultilevel"/>
    <w:tmpl w:val="1F2078F8"/>
    <w:lvl w:ilvl="0" w:tplc="040C000F">
      <w:start w:val="1"/>
      <w:numFmt w:val="decimal"/>
      <w:lvlText w:val="%1."/>
      <w:lvlJc w:val="left"/>
      <w:pPr>
        <w:ind w:left="1123" w:hanging="360"/>
      </w:pPr>
      <w:rPr>
        <w:rFonts w:cs="Times New Roman"/>
      </w:rPr>
    </w:lvl>
    <w:lvl w:ilvl="1" w:tplc="040C0019">
      <w:start w:val="1"/>
      <w:numFmt w:val="lowerLetter"/>
      <w:lvlText w:val="%2."/>
      <w:lvlJc w:val="left"/>
      <w:pPr>
        <w:ind w:left="1843" w:hanging="360"/>
      </w:pPr>
      <w:rPr>
        <w:rFonts w:cs="Times New Roman"/>
      </w:rPr>
    </w:lvl>
    <w:lvl w:ilvl="2" w:tplc="040C001B">
      <w:start w:val="1"/>
      <w:numFmt w:val="lowerRoman"/>
      <w:lvlText w:val="%3."/>
      <w:lvlJc w:val="right"/>
      <w:pPr>
        <w:ind w:left="2563" w:hanging="180"/>
      </w:pPr>
      <w:rPr>
        <w:rFonts w:cs="Times New Roman"/>
      </w:rPr>
    </w:lvl>
    <w:lvl w:ilvl="3" w:tplc="040C000F">
      <w:start w:val="1"/>
      <w:numFmt w:val="decimal"/>
      <w:lvlText w:val="%4."/>
      <w:lvlJc w:val="left"/>
      <w:pPr>
        <w:ind w:left="3283" w:hanging="360"/>
      </w:pPr>
      <w:rPr>
        <w:rFonts w:cs="Times New Roman"/>
      </w:rPr>
    </w:lvl>
    <w:lvl w:ilvl="4" w:tplc="040C0019">
      <w:start w:val="1"/>
      <w:numFmt w:val="lowerLetter"/>
      <w:lvlText w:val="%5."/>
      <w:lvlJc w:val="left"/>
      <w:pPr>
        <w:ind w:left="4003" w:hanging="360"/>
      </w:pPr>
      <w:rPr>
        <w:rFonts w:cs="Times New Roman"/>
      </w:rPr>
    </w:lvl>
    <w:lvl w:ilvl="5" w:tplc="040C001B">
      <w:start w:val="1"/>
      <w:numFmt w:val="lowerRoman"/>
      <w:lvlText w:val="%6."/>
      <w:lvlJc w:val="right"/>
      <w:pPr>
        <w:ind w:left="4723" w:hanging="180"/>
      </w:pPr>
      <w:rPr>
        <w:rFonts w:cs="Times New Roman"/>
      </w:rPr>
    </w:lvl>
    <w:lvl w:ilvl="6" w:tplc="040C000F">
      <w:start w:val="1"/>
      <w:numFmt w:val="decimal"/>
      <w:lvlText w:val="%7."/>
      <w:lvlJc w:val="left"/>
      <w:pPr>
        <w:ind w:left="5443" w:hanging="360"/>
      </w:pPr>
      <w:rPr>
        <w:rFonts w:cs="Times New Roman"/>
      </w:rPr>
    </w:lvl>
    <w:lvl w:ilvl="7" w:tplc="040C0019">
      <w:start w:val="1"/>
      <w:numFmt w:val="lowerLetter"/>
      <w:lvlText w:val="%8."/>
      <w:lvlJc w:val="left"/>
      <w:pPr>
        <w:ind w:left="6163" w:hanging="360"/>
      </w:pPr>
      <w:rPr>
        <w:rFonts w:cs="Times New Roman"/>
      </w:rPr>
    </w:lvl>
    <w:lvl w:ilvl="8" w:tplc="040C001B">
      <w:start w:val="1"/>
      <w:numFmt w:val="lowerRoman"/>
      <w:lvlText w:val="%9."/>
      <w:lvlJc w:val="right"/>
      <w:pPr>
        <w:ind w:left="6883" w:hanging="180"/>
      </w:pPr>
      <w:rPr>
        <w:rFonts w:cs="Times New Roman"/>
      </w:rPr>
    </w:lvl>
  </w:abstractNum>
  <w:abstractNum w:abstractNumId="4">
    <w:nsid w:val="0D8728B2"/>
    <w:multiLevelType w:val="hybridMultilevel"/>
    <w:tmpl w:val="E11688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1D309C2"/>
    <w:multiLevelType w:val="hybridMultilevel"/>
    <w:tmpl w:val="1D161FD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7222901"/>
    <w:multiLevelType w:val="hybridMultilevel"/>
    <w:tmpl w:val="ACC821C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8564AEF"/>
    <w:multiLevelType w:val="singleLevel"/>
    <w:tmpl w:val="E460D238"/>
    <w:lvl w:ilvl="0">
      <w:start w:val="1"/>
      <w:numFmt w:val="decimal"/>
      <w:lvlText w:val="%1"/>
      <w:legacy w:legacy="1" w:legacySpace="0" w:legacyIndent="360"/>
      <w:lvlJc w:val="left"/>
      <w:pPr>
        <w:ind w:left="360" w:hanging="360"/>
      </w:pPr>
      <w:rPr>
        <w:rFonts w:cs="Times New Roman"/>
      </w:rPr>
    </w:lvl>
  </w:abstractNum>
  <w:abstractNum w:abstractNumId="8">
    <w:nsid w:val="1C843919"/>
    <w:multiLevelType w:val="hybridMultilevel"/>
    <w:tmpl w:val="8BF2418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F3E478F"/>
    <w:multiLevelType w:val="singleLevel"/>
    <w:tmpl w:val="B302F0B2"/>
    <w:lvl w:ilvl="0">
      <w:start w:val="1"/>
      <w:numFmt w:val="bullet"/>
      <w:lvlText w:val=""/>
      <w:lvlJc w:val="left"/>
      <w:pPr>
        <w:tabs>
          <w:tab w:val="num" w:pos="851"/>
        </w:tabs>
        <w:ind w:left="851" w:hanging="851"/>
      </w:pPr>
      <w:rPr>
        <w:rFonts w:ascii="Symbol" w:hAnsi="Symbol" w:hint="default"/>
      </w:rPr>
    </w:lvl>
  </w:abstractNum>
  <w:abstractNum w:abstractNumId="10">
    <w:nsid w:val="22026DD8"/>
    <w:multiLevelType w:val="hybridMultilevel"/>
    <w:tmpl w:val="AAFE438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5223484"/>
    <w:multiLevelType w:val="hybridMultilevel"/>
    <w:tmpl w:val="B01814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9B37B2B"/>
    <w:multiLevelType w:val="hybridMultilevel"/>
    <w:tmpl w:val="8EC8264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A121C46"/>
    <w:multiLevelType w:val="hybridMultilevel"/>
    <w:tmpl w:val="D904180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2BDF472C"/>
    <w:multiLevelType w:val="hybridMultilevel"/>
    <w:tmpl w:val="6C28AFF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F9536A1"/>
    <w:multiLevelType w:val="hybridMultilevel"/>
    <w:tmpl w:val="FE629D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FE52258"/>
    <w:multiLevelType w:val="singleLevel"/>
    <w:tmpl w:val="E460D238"/>
    <w:lvl w:ilvl="0">
      <w:start w:val="1"/>
      <w:numFmt w:val="decimal"/>
      <w:lvlText w:val="%1"/>
      <w:legacy w:legacy="1" w:legacySpace="0" w:legacyIndent="360"/>
      <w:lvlJc w:val="left"/>
      <w:pPr>
        <w:ind w:left="360" w:hanging="360"/>
      </w:pPr>
      <w:rPr>
        <w:rFonts w:cs="Times New Roman"/>
      </w:rPr>
    </w:lvl>
  </w:abstractNum>
  <w:abstractNum w:abstractNumId="17">
    <w:nsid w:val="30002F91"/>
    <w:multiLevelType w:val="multilevel"/>
    <w:tmpl w:val="F6D4E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35D33F3"/>
    <w:multiLevelType w:val="hybridMultilevel"/>
    <w:tmpl w:val="4EA20E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5C50569"/>
    <w:multiLevelType w:val="singleLevel"/>
    <w:tmpl w:val="6252710E"/>
    <w:lvl w:ilvl="0">
      <w:start w:val="1"/>
      <w:numFmt w:val="decimal"/>
      <w:lvlText w:val="%1"/>
      <w:legacy w:legacy="1" w:legacySpace="0" w:legacyIndent="283"/>
      <w:lvlJc w:val="left"/>
      <w:pPr>
        <w:ind w:left="283" w:hanging="283"/>
      </w:pPr>
      <w:rPr>
        <w:rFonts w:cs="Times New Roman"/>
      </w:rPr>
    </w:lvl>
  </w:abstractNum>
  <w:abstractNum w:abstractNumId="20">
    <w:nsid w:val="39DE4959"/>
    <w:multiLevelType w:val="singleLevel"/>
    <w:tmpl w:val="6252710E"/>
    <w:lvl w:ilvl="0">
      <w:start w:val="1"/>
      <w:numFmt w:val="decimal"/>
      <w:lvlText w:val="%1"/>
      <w:legacy w:legacy="1" w:legacySpace="0" w:legacyIndent="283"/>
      <w:lvlJc w:val="left"/>
      <w:pPr>
        <w:ind w:left="283" w:hanging="283"/>
      </w:pPr>
      <w:rPr>
        <w:rFonts w:cs="Times New Roman"/>
      </w:rPr>
    </w:lvl>
  </w:abstractNum>
  <w:abstractNum w:abstractNumId="21">
    <w:nsid w:val="3CE31FD8"/>
    <w:multiLevelType w:val="hybridMultilevel"/>
    <w:tmpl w:val="A314CB0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13E2FCD"/>
    <w:multiLevelType w:val="hybridMultilevel"/>
    <w:tmpl w:val="093A3A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2185938"/>
    <w:multiLevelType w:val="hybridMultilevel"/>
    <w:tmpl w:val="5B928778"/>
    <w:lvl w:ilvl="0" w:tplc="7B2831E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424F0C82"/>
    <w:multiLevelType w:val="singleLevel"/>
    <w:tmpl w:val="0408000F"/>
    <w:lvl w:ilvl="0">
      <w:start w:val="1"/>
      <w:numFmt w:val="decimal"/>
      <w:lvlText w:val="%1."/>
      <w:lvlJc w:val="left"/>
      <w:pPr>
        <w:tabs>
          <w:tab w:val="num" w:pos="360"/>
        </w:tabs>
        <w:ind w:left="360" w:hanging="360"/>
      </w:pPr>
      <w:rPr>
        <w:rFonts w:cs="Times New Roman"/>
      </w:rPr>
    </w:lvl>
  </w:abstractNum>
  <w:abstractNum w:abstractNumId="25">
    <w:nsid w:val="429A5B79"/>
    <w:multiLevelType w:val="hybridMultilevel"/>
    <w:tmpl w:val="18608FA0"/>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52C00240">
      <w:numFmt w:val="bullet"/>
      <w:lvlText w:val="-"/>
      <w:lvlJc w:val="left"/>
      <w:pPr>
        <w:tabs>
          <w:tab w:val="num" w:pos="2340"/>
        </w:tabs>
        <w:ind w:left="2340" w:hanging="360"/>
      </w:pPr>
      <w:rPr>
        <w:rFonts w:ascii="Arial" w:eastAsia="Times New Roman"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44C45FA8"/>
    <w:multiLevelType w:val="singleLevel"/>
    <w:tmpl w:val="6252710E"/>
    <w:lvl w:ilvl="0">
      <w:start w:val="1"/>
      <w:numFmt w:val="decimal"/>
      <w:lvlText w:val="%1"/>
      <w:legacy w:legacy="1" w:legacySpace="0" w:legacyIndent="283"/>
      <w:lvlJc w:val="left"/>
      <w:pPr>
        <w:ind w:left="283" w:hanging="283"/>
      </w:pPr>
      <w:rPr>
        <w:rFonts w:cs="Times New Roman"/>
      </w:rPr>
    </w:lvl>
  </w:abstractNum>
  <w:abstractNum w:abstractNumId="27">
    <w:nsid w:val="4CD24C51"/>
    <w:multiLevelType w:val="hybridMultilevel"/>
    <w:tmpl w:val="044C2BFE"/>
    <w:lvl w:ilvl="0" w:tplc="040C000F">
      <w:start w:val="1"/>
      <w:numFmt w:val="decimal"/>
      <w:lvlText w:val="%1."/>
      <w:lvlJc w:val="left"/>
      <w:pPr>
        <w:ind w:left="1135" w:hanging="360"/>
      </w:pPr>
      <w:rPr>
        <w:rFonts w:cs="Times New Roman"/>
      </w:rPr>
    </w:lvl>
    <w:lvl w:ilvl="1" w:tplc="040C0019">
      <w:start w:val="1"/>
      <w:numFmt w:val="lowerLetter"/>
      <w:lvlText w:val="%2."/>
      <w:lvlJc w:val="left"/>
      <w:pPr>
        <w:ind w:left="1855" w:hanging="360"/>
      </w:pPr>
      <w:rPr>
        <w:rFonts w:cs="Times New Roman"/>
      </w:rPr>
    </w:lvl>
    <w:lvl w:ilvl="2" w:tplc="040C001B">
      <w:start w:val="1"/>
      <w:numFmt w:val="lowerRoman"/>
      <w:lvlText w:val="%3."/>
      <w:lvlJc w:val="right"/>
      <w:pPr>
        <w:ind w:left="2575" w:hanging="180"/>
      </w:pPr>
      <w:rPr>
        <w:rFonts w:cs="Times New Roman"/>
      </w:rPr>
    </w:lvl>
    <w:lvl w:ilvl="3" w:tplc="040C000F">
      <w:start w:val="1"/>
      <w:numFmt w:val="decimal"/>
      <w:lvlText w:val="%4."/>
      <w:lvlJc w:val="left"/>
      <w:pPr>
        <w:ind w:left="3295" w:hanging="360"/>
      </w:pPr>
      <w:rPr>
        <w:rFonts w:cs="Times New Roman"/>
      </w:rPr>
    </w:lvl>
    <w:lvl w:ilvl="4" w:tplc="040C0019">
      <w:start w:val="1"/>
      <w:numFmt w:val="lowerLetter"/>
      <w:lvlText w:val="%5."/>
      <w:lvlJc w:val="left"/>
      <w:pPr>
        <w:ind w:left="4015" w:hanging="360"/>
      </w:pPr>
      <w:rPr>
        <w:rFonts w:cs="Times New Roman"/>
      </w:rPr>
    </w:lvl>
    <w:lvl w:ilvl="5" w:tplc="040C001B">
      <w:start w:val="1"/>
      <w:numFmt w:val="lowerRoman"/>
      <w:lvlText w:val="%6."/>
      <w:lvlJc w:val="right"/>
      <w:pPr>
        <w:ind w:left="4735" w:hanging="180"/>
      </w:pPr>
      <w:rPr>
        <w:rFonts w:cs="Times New Roman"/>
      </w:rPr>
    </w:lvl>
    <w:lvl w:ilvl="6" w:tplc="040C000F">
      <w:start w:val="1"/>
      <w:numFmt w:val="decimal"/>
      <w:lvlText w:val="%7."/>
      <w:lvlJc w:val="left"/>
      <w:pPr>
        <w:ind w:left="5455" w:hanging="360"/>
      </w:pPr>
      <w:rPr>
        <w:rFonts w:cs="Times New Roman"/>
      </w:rPr>
    </w:lvl>
    <w:lvl w:ilvl="7" w:tplc="040C0019">
      <w:start w:val="1"/>
      <w:numFmt w:val="lowerLetter"/>
      <w:lvlText w:val="%8."/>
      <w:lvlJc w:val="left"/>
      <w:pPr>
        <w:ind w:left="6175" w:hanging="360"/>
      </w:pPr>
      <w:rPr>
        <w:rFonts w:cs="Times New Roman"/>
      </w:rPr>
    </w:lvl>
    <w:lvl w:ilvl="8" w:tplc="040C001B">
      <w:start w:val="1"/>
      <w:numFmt w:val="lowerRoman"/>
      <w:lvlText w:val="%9."/>
      <w:lvlJc w:val="right"/>
      <w:pPr>
        <w:ind w:left="6895" w:hanging="180"/>
      </w:pPr>
      <w:rPr>
        <w:rFonts w:cs="Times New Roman"/>
      </w:rPr>
    </w:lvl>
  </w:abstractNum>
  <w:abstractNum w:abstractNumId="28">
    <w:nsid w:val="51405217"/>
    <w:multiLevelType w:val="singleLevel"/>
    <w:tmpl w:val="B302F0B2"/>
    <w:lvl w:ilvl="0">
      <w:start w:val="1"/>
      <w:numFmt w:val="bullet"/>
      <w:lvlText w:val=""/>
      <w:lvlJc w:val="left"/>
      <w:pPr>
        <w:tabs>
          <w:tab w:val="num" w:pos="851"/>
        </w:tabs>
        <w:ind w:left="851" w:hanging="851"/>
      </w:pPr>
      <w:rPr>
        <w:rFonts w:ascii="Symbol" w:hAnsi="Symbol" w:hint="default"/>
      </w:rPr>
    </w:lvl>
  </w:abstractNum>
  <w:abstractNum w:abstractNumId="29">
    <w:nsid w:val="5A801817"/>
    <w:multiLevelType w:val="hybridMultilevel"/>
    <w:tmpl w:val="CFF697D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5BA919E0"/>
    <w:multiLevelType w:val="hybridMultilevel"/>
    <w:tmpl w:val="B66E4F4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1">
    <w:nsid w:val="5D2B146E"/>
    <w:multiLevelType w:val="hybridMultilevel"/>
    <w:tmpl w:val="EB1C4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73972E9E"/>
    <w:multiLevelType w:val="singleLevel"/>
    <w:tmpl w:val="0408000F"/>
    <w:lvl w:ilvl="0">
      <w:start w:val="1"/>
      <w:numFmt w:val="decimal"/>
      <w:lvlText w:val="%1."/>
      <w:lvlJc w:val="left"/>
      <w:pPr>
        <w:tabs>
          <w:tab w:val="num" w:pos="360"/>
        </w:tabs>
        <w:ind w:left="360" w:hanging="360"/>
      </w:pPr>
      <w:rPr>
        <w:rFonts w:cs="Times New Roman"/>
      </w:rPr>
    </w:lvl>
  </w:abstractNum>
  <w:abstractNum w:abstractNumId="33">
    <w:nsid w:val="74616CFB"/>
    <w:multiLevelType w:val="hybridMultilevel"/>
    <w:tmpl w:val="27B82660"/>
    <w:lvl w:ilvl="0" w:tplc="A014BA06">
      <w:start w:val="1"/>
      <w:numFmt w:val="lowerRoman"/>
      <w:lvlText w:val="%1)"/>
      <w:lvlJc w:val="left"/>
      <w:pPr>
        <w:tabs>
          <w:tab w:val="num" w:pos="1080"/>
        </w:tabs>
        <w:ind w:left="1080" w:hanging="72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34">
    <w:nsid w:val="74E41BC3"/>
    <w:multiLevelType w:val="singleLevel"/>
    <w:tmpl w:val="6252710E"/>
    <w:lvl w:ilvl="0">
      <w:start w:val="1"/>
      <w:numFmt w:val="decimal"/>
      <w:lvlText w:val="%1"/>
      <w:legacy w:legacy="1" w:legacySpace="0" w:legacyIndent="283"/>
      <w:lvlJc w:val="left"/>
      <w:pPr>
        <w:ind w:left="283" w:hanging="283"/>
      </w:pPr>
      <w:rPr>
        <w:rFonts w:cs="Times New Roman"/>
      </w:rPr>
    </w:lvl>
  </w:abstractNum>
  <w:abstractNum w:abstractNumId="35">
    <w:nsid w:val="77E72774"/>
    <w:multiLevelType w:val="hybridMultilevel"/>
    <w:tmpl w:val="9000BA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7878713D"/>
    <w:multiLevelType w:val="hybridMultilevel"/>
    <w:tmpl w:val="EAFC642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7B7E512D"/>
    <w:multiLevelType w:val="hybridMultilevel"/>
    <w:tmpl w:val="362ECCF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
    <w:abstractNumId w:val="34"/>
  </w:num>
  <w:num w:numId="3">
    <w:abstractNumId w:val="26"/>
  </w:num>
  <w:num w:numId="4">
    <w:abstractNumId w:val="19"/>
  </w:num>
  <w:num w:numId="5">
    <w:abstractNumId w:val="20"/>
  </w:num>
  <w:num w:numId="6">
    <w:abstractNumId w:val="7"/>
  </w:num>
  <w:num w:numId="7">
    <w:abstractNumId w:val="16"/>
  </w:num>
  <w:num w:numId="8">
    <w:abstractNumId w:val="28"/>
  </w:num>
  <w:num w:numId="9">
    <w:abstractNumId w:val="32"/>
  </w:num>
  <w:num w:numId="10">
    <w:abstractNumId w:val="9"/>
  </w:num>
  <w:num w:numId="11">
    <w:abstractNumId w:val="1"/>
  </w:num>
  <w:num w:numId="12">
    <w:abstractNumId w:val="31"/>
  </w:num>
  <w:num w:numId="13">
    <w:abstractNumId w:val="24"/>
  </w:num>
  <w:num w:numId="14">
    <w:abstractNumId w:val="23"/>
  </w:num>
  <w:num w:numId="15">
    <w:abstractNumId w:val="8"/>
  </w:num>
  <w:num w:numId="16">
    <w:abstractNumId w:val="35"/>
  </w:num>
  <w:num w:numId="17">
    <w:abstractNumId w:val="4"/>
  </w:num>
  <w:num w:numId="18">
    <w:abstractNumId w:val="21"/>
  </w:num>
  <w:num w:numId="19">
    <w:abstractNumId w:val="14"/>
  </w:num>
  <w:num w:numId="20">
    <w:abstractNumId w:val="37"/>
  </w:num>
  <w:num w:numId="21">
    <w:abstractNumId w:val="36"/>
  </w:num>
  <w:num w:numId="22">
    <w:abstractNumId w:val="22"/>
  </w:num>
  <w:num w:numId="23">
    <w:abstractNumId w:val="11"/>
  </w:num>
  <w:num w:numId="24">
    <w:abstractNumId w:val="18"/>
  </w:num>
  <w:num w:numId="25">
    <w:abstractNumId w:val="15"/>
  </w:num>
  <w:num w:numId="26">
    <w:abstractNumId w:val="2"/>
  </w:num>
  <w:num w:numId="27">
    <w:abstractNumId w:val="5"/>
  </w:num>
  <w:num w:numId="28">
    <w:abstractNumId w:val="10"/>
  </w:num>
  <w:num w:numId="29">
    <w:abstractNumId w:val="29"/>
  </w:num>
  <w:num w:numId="30">
    <w:abstractNumId w:val="25"/>
  </w:num>
  <w:num w:numId="31">
    <w:abstractNumId w:val="6"/>
  </w:num>
  <w:num w:numId="32">
    <w:abstractNumId w:val="12"/>
  </w:num>
  <w:num w:numId="33">
    <w:abstractNumId w:val="33"/>
  </w:num>
  <w:num w:numId="34">
    <w:abstractNumId w:val="3"/>
  </w:num>
  <w:num w:numId="35">
    <w:abstractNumId w:val="27"/>
  </w:num>
  <w:num w:numId="36">
    <w:abstractNumId w:val="17"/>
  </w:num>
  <w:num w:numId="37">
    <w:abstractNumId w:val="30"/>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A46"/>
    <w:rsid w:val="00020BC6"/>
    <w:rsid w:val="00024378"/>
    <w:rsid w:val="00033EA6"/>
    <w:rsid w:val="000503A1"/>
    <w:rsid w:val="00050BC7"/>
    <w:rsid w:val="00052B42"/>
    <w:rsid w:val="000562F2"/>
    <w:rsid w:val="00072B96"/>
    <w:rsid w:val="00080B2B"/>
    <w:rsid w:val="00083EE6"/>
    <w:rsid w:val="000A0ED4"/>
    <w:rsid w:val="000A14E5"/>
    <w:rsid w:val="000B1E57"/>
    <w:rsid w:val="000D10A6"/>
    <w:rsid w:val="000D33A2"/>
    <w:rsid w:val="000E22E5"/>
    <w:rsid w:val="000E7902"/>
    <w:rsid w:val="000F2282"/>
    <w:rsid w:val="000F521D"/>
    <w:rsid w:val="00117C26"/>
    <w:rsid w:val="00124C0B"/>
    <w:rsid w:val="00124F58"/>
    <w:rsid w:val="00125330"/>
    <w:rsid w:val="00125DDB"/>
    <w:rsid w:val="00135BBA"/>
    <w:rsid w:val="0013613A"/>
    <w:rsid w:val="00144ECE"/>
    <w:rsid w:val="00144FF6"/>
    <w:rsid w:val="00146295"/>
    <w:rsid w:val="00151322"/>
    <w:rsid w:val="001611A4"/>
    <w:rsid w:val="00162771"/>
    <w:rsid w:val="0017000D"/>
    <w:rsid w:val="00174BEB"/>
    <w:rsid w:val="00183F31"/>
    <w:rsid w:val="001855E4"/>
    <w:rsid w:val="00190212"/>
    <w:rsid w:val="001907D5"/>
    <w:rsid w:val="001A014B"/>
    <w:rsid w:val="001A1D2B"/>
    <w:rsid w:val="001B2120"/>
    <w:rsid w:val="001B4A9B"/>
    <w:rsid w:val="001B7758"/>
    <w:rsid w:val="001C355C"/>
    <w:rsid w:val="001D17E5"/>
    <w:rsid w:val="001D5141"/>
    <w:rsid w:val="00205219"/>
    <w:rsid w:val="002054FE"/>
    <w:rsid w:val="002115FE"/>
    <w:rsid w:val="00217A5B"/>
    <w:rsid w:val="0022493A"/>
    <w:rsid w:val="00226F04"/>
    <w:rsid w:val="0025177F"/>
    <w:rsid w:val="00256E30"/>
    <w:rsid w:val="002649D1"/>
    <w:rsid w:val="00275EB7"/>
    <w:rsid w:val="002941A3"/>
    <w:rsid w:val="002B6F62"/>
    <w:rsid w:val="002B7433"/>
    <w:rsid w:val="002D70AC"/>
    <w:rsid w:val="002E326F"/>
    <w:rsid w:val="002E5AD1"/>
    <w:rsid w:val="002F45CD"/>
    <w:rsid w:val="002F5C16"/>
    <w:rsid w:val="00300A43"/>
    <w:rsid w:val="00301ECE"/>
    <w:rsid w:val="00310068"/>
    <w:rsid w:val="00334899"/>
    <w:rsid w:val="00353329"/>
    <w:rsid w:val="00353A4C"/>
    <w:rsid w:val="00355A46"/>
    <w:rsid w:val="003620B1"/>
    <w:rsid w:val="00374E6C"/>
    <w:rsid w:val="003804FA"/>
    <w:rsid w:val="00382DA8"/>
    <w:rsid w:val="00384AF6"/>
    <w:rsid w:val="00385B9C"/>
    <w:rsid w:val="003A48DD"/>
    <w:rsid w:val="003B4416"/>
    <w:rsid w:val="003D28EB"/>
    <w:rsid w:val="003D7103"/>
    <w:rsid w:val="003E1701"/>
    <w:rsid w:val="0040576A"/>
    <w:rsid w:val="004067C7"/>
    <w:rsid w:val="00427CBA"/>
    <w:rsid w:val="0043012D"/>
    <w:rsid w:val="00446011"/>
    <w:rsid w:val="004675EC"/>
    <w:rsid w:val="00470982"/>
    <w:rsid w:val="0049175F"/>
    <w:rsid w:val="00494B92"/>
    <w:rsid w:val="00495624"/>
    <w:rsid w:val="00496610"/>
    <w:rsid w:val="004A2E1B"/>
    <w:rsid w:val="004B7D5E"/>
    <w:rsid w:val="004D1E5A"/>
    <w:rsid w:val="004D7C2B"/>
    <w:rsid w:val="004E019A"/>
    <w:rsid w:val="004E1B2A"/>
    <w:rsid w:val="004E4904"/>
    <w:rsid w:val="004F6E77"/>
    <w:rsid w:val="00502A8C"/>
    <w:rsid w:val="005061FE"/>
    <w:rsid w:val="005262BB"/>
    <w:rsid w:val="005400F7"/>
    <w:rsid w:val="005411E7"/>
    <w:rsid w:val="00553180"/>
    <w:rsid w:val="00577CA6"/>
    <w:rsid w:val="0058308F"/>
    <w:rsid w:val="005A11C5"/>
    <w:rsid w:val="005C482E"/>
    <w:rsid w:val="005D4BB5"/>
    <w:rsid w:val="005E38D2"/>
    <w:rsid w:val="005F3D34"/>
    <w:rsid w:val="00605956"/>
    <w:rsid w:val="006065EE"/>
    <w:rsid w:val="00611D8D"/>
    <w:rsid w:val="00620F88"/>
    <w:rsid w:val="00631C88"/>
    <w:rsid w:val="00647A3C"/>
    <w:rsid w:val="0065540A"/>
    <w:rsid w:val="006640B0"/>
    <w:rsid w:val="00680809"/>
    <w:rsid w:val="0068599F"/>
    <w:rsid w:val="00687BEA"/>
    <w:rsid w:val="00694602"/>
    <w:rsid w:val="00697C33"/>
    <w:rsid w:val="006A3CFB"/>
    <w:rsid w:val="006A597D"/>
    <w:rsid w:val="006A6D05"/>
    <w:rsid w:val="006C5035"/>
    <w:rsid w:val="006D6DED"/>
    <w:rsid w:val="006E00F6"/>
    <w:rsid w:val="006F176D"/>
    <w:rsid w:val="006F4DC1"/>
    <w:rsid w:val="006F58A5"/>
    <w:rsid w:val="0070741F"/>
    <w:rsid w:val="00735AF3"/>
    <w:rsid w:val="00735C17"/>
    <w:rsid w:val="0074182A"/>
    <w:rsid w:val="00741D6E"/>
    <w:rsid w:val="00747240"/>
    <w:rsid w:val="0075722C"/>
    <w:rsid w:val="00760F60"/>
    <w:rsid w:val="00762C83"/>
    <w:rsid w:val="0076416C"/>
    <w:rsid w:val="007702D9"/>
    <w:rsid w:val="007710A1"/>
    <w:rsid w:val="0077165C"/>
    <w:rsid w:val="007723B7"/>
    <w:rsid w:val="00777354"/>
    <w:rsid w:val="007775E1"/>
    <w:rsid w:val="007841BA"/>
    <w:rsid w:val="007A4314"/>
    <w:rsid w:val="007B12BC"/>
    <w:rsid w:val="007B2D45"/>
    <w:rsid w:val="007C4D94"/>
    <w:rsid w:val="007C764F"/>
    <w:rsid w:val="007D14AE"/>
    <w:rsid w:val="007E3C55"/>
    <w:rsid w:val="007F295D"/>
    <w:rsid w:val="007F486B"/>
    <w:rsid w:val="008049DA"/>
    <w:rsid w:val="0080631D"/>
    <w:rsid w:val="00814244"/>
    <w:rsid w:val="008217D4"/>
    <w:rsid w:val="008219D0"/>
    <w:rsid w:val="00825712"/>
    <w:rsid w:val="00830EA6"/>
    <w:rsid w:val="00833FE5"/>
    <w:rsid w:val="00837175"/>
    <w:rsid w:val="00846470"/>
    <w:rsid w:val="00847E80"/>
    <w:rsid w:val="00857A38"/>
    <w:rsid w:val="008617FC"/>
    <w:rsid w:val="00865782"/>
    <w:rsid w:val="0087072F"/>
    <w:rsid w:val="00877D71"/>
    <w:rsid w:val="00884476"/>
    <w:rsid w:val="008933BA"/>
    <w:rsid w:val="008939C7"/>
    <w:rsid w:val="008B194C"/>
    <w:rsid w:val="008B24E8"/>
    <w:rsid w:val="008B2FE8"/>
    <w:rsid w:val="008B79E8"/>
    <w:rsid w:val="008C1842"/>
    <w:rsid w:val="008D52D0"/>
    <w:rsid w:val="008E2FF5"/>
    <w:rsid w:val="008E7A2F"/>
    <w:rsid w:val="008F1D2E"/>
    <w:rsid w:val="00904F9B"/>
    <w:rsid w:val="009073DC"/>
    <w:rsid w:val="00951725"/>
    <w:rsid w:val="00951BDE"/>
    <w:rsid w:val="00955856"/>
    <w:rsid w:val="00960118"/>
    <w:rsid w:val="0096436F"/>
    <w:rsid w:val="00975EF5"/>
    <w:rsid w:val="00990202"/>
    <w:rsid w:val="009A14A1"/>
    <w:rsid w:val="009B6F86"/>
    <w:rsid w:val="009C60C0"/>
    <w:rsid w:val="009D060D"/>
    <w:rsid w:val="009D4E28"/>
    <w:rsid w:val="009D6963"/>
    <w:rsid w:val="009E41EF"/>
    <w:rsid w:val="009E67FF"/>
    <w:rsid w:val="009F22D3"/>
    <w:rsid w:val="00A04881"/>
    <w:rsid w:val="00A04E43"/>
    <w:rsid w:val="00A07BBB"/>
    <w:rsid w:val="00A17D02"/>
    <w:rsid w:val="00A21F9D"/>
    <w:rsid w:val="00A25C68"/>
    <w:rsid w:val="00A266D1"/>
    <w:rsid w:val="00A3305D"/>
    <w:rsid w:val="00A40605"/>
    <w:rsid w:val="00A45871"/>
    <w:rsid w:val="00A55080"/>
    <w:rsid w:val="00A56C32"/>
    <w:rsid w:val="00A604B0"/>
    <w:rsid w:val="00A61C7B"/>
    <w:rsid w:val="00A67E87"/>
    <w:rsid w:val="00A76A14"/>
    <w:rsid w:val="00A76D88"/>
    <w:rsid w:val="00A819D8"/>
    <w:rsid w:val="00A8276F"/>
    <w:rsid w:val="00A829A6"/>
    <w:rsid w:val="00A951B3"/>
    <w:rsid w:val="00AB0FC4"/>
    <w:rsid w:val="00AC01FE"/>
    <w:rsid w:val="00AD2DC5"/>
    <w:rsid w:val="00AE3377"/>
    <w:rsid w:val="00B02B99"/>
    <w:rsid w:val="00B13264"/>
    <w:rsid w:val="00B1421F"/>
    <w:rsid w:val="00B175F0"/>
    <w:rsid w:val="00B17AC7"/>
    <w:rsid w:val="00B22236"/>
    <w:rsid w:val="00B30967"/>
    <w:rsid w:val="00B343F8"/>
    <w:rsid w:val="00B36654"/>
    <w:rsid w:val="00B3753D"/>
    <w:rsid w:val="00B436D1"/>
    <w:rsid w:val="00B5069F"/>
    <w:rsid w:val="00B54292"/>
    <w:rsid w:val="00B56635"/>
    <w:rsid w:val="00B62225"/>
    <w:rsid w:val="00B6610D"/>
    <w:rsid w:val="00B81B2E"/>
    <w:rsid w:val="00B917B8"/>
    <w:rsid w:val="00B9737B"/>
    <w:rsid w:val="00BB4A27"/>
    <w:rsid w:val="00BD252E"/>
    <w:rsid w:val="00BD4430"/>
    <w:rsid w:val="00BD5D2F"/>
    <w:rsid w:val="00BE11BA"/>
    <w:rsid w:val="00BE2804"/>
    <w:rsid w:val="00BE5172"/>
    <w:rsid w:val="00BF1FAD"/>
    <w:rsid w:val="00C0047B"/>
    <w:rsid w:val="00C0475B"/>
    <w:rsid w:val="00C32157"/>
    <w:rsid w:val="00C432DA"/>
    <w:rsid w:val="00C506DE"/>
    <w:rsid w:val="00C52E93"/>
    <w:rsid w:val="00C55DC9"/>
    <w:rsid w:val="00C57C98"/>
    <w:rsid w:val="00C619C5"/>
    <w:rsid w:val="00C66653"/>
    <w:rsid w:val="00C75CC2"/>
    <w:rsid w:val="00C75F05"/>
    <w:rsid w:val="00C83A0C"/>
    <w:rsid w:val="00C83FA4"/>
    <w:rsid w:val="00C8426A"/>
    <w:rsid w:val="00C87E0B"/>
    <w:rsid w:val="00CA2782"/>
    <w:rsid w:val="00CB313F"/>
    <w:rsid w:val="00CB701C"/>
    <w:rsid w:val="00CD4751"/>
    <w:rsid w:val="00CD5237"/>
    <w:rsid w:val="00CD609E"/>
    <w:rsid w:val="00CE008C"/>
    <w:rsid w:val="00CF00E1"/>
    <w:rsid w:val="00CF6A73"/>
    <w:rsid w:val="00CF70D1"/>
    <w:rsid w:val="00D00446"/>
    <w:rsid w:val="00D26FCD"/>
    <w:rsid w:val="00D46291"/>
    <w:rsid w:val="00D60D60"/>
    <w:rsid w:val="00D906E1"/>
    <w:rsid w:val="00D94CDA"/>
    <w:rsid w:val="00DA2BE9"/>
    <w:rsid w:val="00DC079A"/>
    <w:rsid w:val="00DC700C"/>
    <w:rsid w:val="00DF2B25"/>
    <w:rsid w:val="00DF5D10"/>
    <w:rsid w:val="00E0751A"/>
    <w:rsid w:val="00E15A14"/>
    <w:rsid w:val="00E169C5"/>
    <w:rsid w:val="00E233F5"/>
    <w:rsid w:val="00E24D0B"/>
    <w:rsid w:val="00E370B6"/>
    <w:rsid w:val="00E454FF"/>
    <w:rsid w:val="00E45B2E"/>
    <w:rsid w:val="00E46CC3"/>
    <w:rsid w:val="00E5044F"/>
    <w:rsid w:val="00E6587A"/>
    <w:rsid w:val="00EA2BEE"/>
    <w:rsid w:val="00EC3451"/>
    <w:rsid w:val="00ED133F"/>
    <w:rsid w:val="00EF27F6"/>
    <w:rsid w:val="00F16D56"/>
    <w:rsid w:val="00F175BB"/>
    <w:rsid w:val="00F21059"/>
    <w:rsid w:val="00F269B0"/>
    <w:rsid w:val="00F315BB"/>
    <w:rsid w:val="00F47E0F"/>
    <w:rsid w:val="00F559C8"/>
    <w:rsid w:val="00F62202"/>
    <w:rsid w:val="00F62EA1"/>
    <w:rsid w:val="00F675FD"/>
    <w:rsid w:val="00F70E08"/>
    <w:rsid w:val="00F72A29"/>
    <w:rsid w:val="00F76B0B"/>
    <w:rsid w:val="00F81C15"/>
    <w:rsid w:val="00F8237B"/>
    <w:rsid w:val="00F852E0"/>
    <w:rsid w:val="00F91592"/>
    <w:rsid w:val="00FB2F74"/>
    <w:rsid w:val="00FE136C"/>
    <w:rsid w:val="00FE2FCF"/>
    <w:rsid w:val="00FE677B"/>
    <w:rsid w:val="00FF0631"/>
    <w:rsid w:val="00FF134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F4DC1"/>
    <w:pPr>
      <w:autoSpaceDE w:val="0"/>
      <w:autoSpaceDN w:val="0"/>
    </w:pPr>
    <w:rPr>
      <w:rFonts w:ascii="Arial" w:hAnsi="Arial" w:cs="Arial"/>
      <w:sz w:val="20"/>
      <w:szCs w:val="20"/>
      <w:lang w:eastAsia="en-US"/>
    </w:rPr>
  </w:style>
  <w:style w:type="paragraph" w:styleId="Heading1">
    <w:name w:val="heading 1"/>
    <w:basedOn w:val="Normal"/>
    <w:next w:val="Normal"/>
    <w:link w:val="Heading1Char"/>
    <w:uiPriority w:val="99"/>
    <w:qFormat/>
    <w:rsid w:val="006F4DC1"/>
    <w:pPr>
      <w:keepNext/>
      <w:jc w:val="center"/>
      <w:outlineLvl w:val="0"/>
    </w:pPr>
    <w:rPr>
      <w:b/>
      <w:bCs/>
      <w:sz w:val="28"/>
      <w:szCs w:val="28"/>
    </w:rPr>
  </w:style>
  <w:style w:type="paragraph" w:styleId="Heading2">
    <w:name w:val="heading 2"/>
    <w:basedOn w:val="Normal"/>
    <w:next w:val="Normal"/>
    <w:link w:val="Heading2Char"/>
    <w:uiPriority w:val="99"/>
    <w:qFormat/>
    <w:rsid w:val="006F4DC1"/>
    <w:pPr>
      <w:keepNext/>
      <w:jc w:val="both"/>
      <w:outlineLvl w:val="1"/>
    </w:pPr>
    <w:rPr>
      <w:b/>
      <w:bCs/>
      <w:sz w:val="24"/>
      <w:szCs w:val="24"/>
    </w:rPr>
  </w:style>
  <w:style w:type="paragraph" w:styleId="Heading3">
    <w:name w:val="heading 3"/>
    <w:basedOn w:val="Normal"/>
    <w:next w:val="Normal"/>
    <w:link w:val="Heading3Char"/>
    <w:uiPriority w:val="99"/>
    <w:qFormat/>
    <w:rsid w:val="006F4DC1"/>
    <w:pPr>
      <w:keepNext/>
      <w:jc w:val="center"/>
      <w:outlineLvl w:val="2"/>
    </w:pPr>
    <w:rPr>
      <w:sz w:val="24"/>
      <w:szCs w:val="24"/>
    </w:rPr>
  </w:style>
  <w:style w:type="paragraph" w:styleId="Heading4">
    <w:name w:val="heading 4"/>
    <w:basedOn w:val="Normal"/>
    <w:next w:val="Normal"/>
    <w:link w:val="Heading4Char"/>
    <w:uiPriority w:val="99"/>
    <w:qFormat/>
    <w:rsid w:val="006F4DC1"/>
    <w:pPr>
      <w:keepNext/>
      <w:jc w:val="center"/>
      <w:outlineLvl w:val="3"/>
    </w:pPr>
    <w:rPr>
      <w:b/>
      <w:bCs/>
      <w:spacing w:val="60"/>
      <w:sz w:val="24"/>
      <w:szCs w:val="24"/>
    </w:rPr>
  </w:style>
  <w:style w:type="paragraph" w:styleId="Heading5">
    <w:name w:val="heading 5"/>
    <w:basedOn w:val="Normal"/>
    <w:next w:val="Normal"/>
    <w:link w:val="Heading5Char"/>
    <w:uiPriority w:val="99"/>
    <w:qFormat/>
    <w:rsid w:val="006F4DC1"/>
    <w:pPr>
      <w:keepNext/>
      <w:jc w:val="center"/>
      <w:outlineLvl w:val="4"/>
    </w:pPr>
    <w:rPr>
      <w:b/>
      <w:bCs/>
      <w:sz w:val="36"/>
      <w:szCs w:val="36"/>
      <w:lang w:val="en-US"/>
    </w:rPr>
  </w:style>
  <w:style w:type="paragraph" w:styleId="Heading6">
    <w:name w:val="heading 6"/>
    <w:basedOn w:val="Normal"/>
    <w:next w:val="Normal"/>
    <w:link w:val="Heading6Char"/>
    <w:uiPriority w:val="99"/>
    <w:qFormat/>
    <w:rsid w:val="006F4DC1"/>
    <w:pPr>
      <w:keepNext/>
      <w:jc w:val="center"/>
      <w:outlineLvl w:val="5"/>
    </w:pPr>
    <w:rPr>
      <w:b/>
      <w:bCs/>
      <w:sz w:val="26"/>
      <w:szCs w:val="26"/>
    </w:rPr>
  </w:style>
  <w:style w:type="paragraph" w:styleId="Heading7">
    <w:name w:val="heading 7"/>
    <w:basedOn w:val="Normal"/>
    <w:next w:val="Normal"/>
    <w:link w:val="Heading7Char"/>
    <w:uiPriority w:val="99"/>
    <w:qFormat/>
    <w:rsid w:val="006F4DC1"/>
    <w:pPr>
      <w:keepNext/>
      <w:jc w:val="right"/>
      <w:outlineLvl w:val="6"/>
    </w:pPr>
    <w:rPr>
      <w:b/>
      <w:bCs/>
      <w:sz w:val="24"/>
      <w:szCs w:val="24"/>
      <w:lang w:val="en-US"/>
    </w:rPr>
  </w:style>
  <w:style w:type="paragraph" w:styleId="Heading8">
    <w:name w:val="heading 8"/>
    <w:basedOn w:val="Normal"/>
    <w:next w:val="Normal"/>
    <w:link w:val="Heading8Char"/>
    <w:uiPriority w:val="99"/>
    <w:qFormat/>
    <w:rsid w:val="006F4DC1"/>
    <w:pPr>
      <w:keepNext/>
      <w:jc w:val="center"/>
      <w:outlineLvl w:val="7"/>
    </w:pPr>
    <w:rPr>
      <w:b/>
      <w:bCs/>
      <w:u w:val="single"/>
    </w:rPr>
  </w:style>
  <w:style w:type="paragraph" w:styleId="Heading9">
    <w:name w:val="heading 9"/>
    <w:basedOn w:val="Normal"/>
    <w:next w:val="Normal"/>
    <w:link w:val="Heading9Char"/>
    <w:uiPriority w:val="99"/>
    <w:qFormat/>
    <w:rsid w:val="006F4DC1"/>
    <w:pPr>
      <w:keepNext/>
      <w:jc w:val="center"/>
      <w:outlineLvl w:val="8"/>
    </w:pPr>
    <w:rPr>
      <w:b/>
      <w:bCs/>
      <w:spacing w:val="80"/>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0446"/>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D00446"/>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D00446"/>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D00446"/>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D00446"/>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D00446"/>
    <w:rPr>
      <w:rFonts w:ascii="Calibri" w:hAnsi="Calibri" w:cs="Calibri"/>
      <w:b/>
      <w:bCs/>
      <w:lang w:eastAsia="en-US"/>
    </w:rPr>
  </w:style>
  <w:style w:type="character" w:customStyle="1" w:styleId="Heading7Char">
    <w:name w:val="Heading 7 Char"/>
    <w:basedOn w:val="DefaultParagraphFont"/>
    <w:link w:val="Heading7"/>
    <w:uiPriority w:val="99"/>
    <w:semiHidden/>
    <w:locked/>
    <w:rsid w:val="00D00446"/>
    <w:rPr>
      <w:rFonts w:ascii="Calibri" w:hAnsi="Calibri" w:cs="Calibri"/>
      <w:sz w:val="24"/>
      <w:szCs w:val="24"/>
      <w:lang w:eastAsia="en-US"/>
    </w:rPr>
  </w:style>
  <w:style w:type="character" w:customStyle="1" w:styleId="Heading8Char">
    <w:name w:val="Heading 8 Char"/>
    <w:basedOn w:val="DefaultParagraphFont"/>
    <w:link w:val="Heading8"/>
    <w:uiPriority w:val="99"/>
    <w:semiHidden/>
    <w:locked/>
    <w:rsid w:val="00D00446"/>
    <w:rPr>
      <w:rFonts w:ascii="Calibri" w:hAnsi="Calibri" w:cs="Calibri"/>
      <w:i/>
      <w:iCs/>
      <w:sz w:val="24"/>
      <w:szCs w:val="24"/>
      <w:lang w:eastAsia="en-US"/>
    </w:rPr>
  </w:style>
  <w:style w:type="character" w:customStyle="1" w:styleId="Heading9Char">
    <w:name w:val="Heading 9 Char"/>
    <w:basedOn w:val="DefaultParagraphFont"/>
    <w:link w:val="Heading9"/>
    <w:uiPriority w:val="99"/>
    <w:semiHidden/>
    <w:locked/>
    <w:rsid w:val="00D00446"/>
    <w:rPr>
      <w:rFonts w:ascii="Cambria" w:hAnsi="Cambria" w:cs="Cambria"/>
      <w:lang w:eastAsia="en-US"/>
    </w:rPr>
  </w:style>
  <w:style w:type="paragraph" w:styleId="BodyText">
    <w:name w:val="Body Text"/>
    <w:basedOn w:val="Normal"/>
    <w:link w:val="BodyTextChar"/>
    <w:uiPriority w:val="99"/>
    <w:rsid w:val="006F4DC1"/>
    <w:pPr>
      <w:jc w:val="both"/>
    </w:pPr>
    <w:rPr>
      <w:sz w:val="24"/>
      <w:szCs w:val="24"/>
    </w:rPr>
  </w:style>
  <w:style w:type="character" w:customStyle="1" w:styleId="BodyTextChar">
    <w:name w:val="Body Text Char"/>
    <w:basedOn w:val="DefaultParagraphFont"/>
    <w:link w:val="BodyText"/>
    <w:uiPriority w:val="99"/>
    <w:semiHidden/>
    <w:locked/>
    <w:rsid w:val="00D00446"/>
    <w:rPr>
      <w:rFonts w:ascii="Arial" w:hAnsi="Arial" w:cs="Arial"/>
      <w:sz w:val="20"/>
      <w:szCs w:val="20"/>
      <w:lang w:eastAsia="en-US"/>
    </w:rPr>
  </w:style>
  <w:style w:type="paragraph" w:styleId="BodyTextIndent">
    <w:name w:val="Body Text Indent"/>
    <w:basedOn w:val="Normal"/>
    <w:link w:val="BodyTextIndentChar"/>
    <w:uiPriority w:val="99"/>
    <w:rsid w:val="006F4DC1"/>
    <w:pPr>
      <w:jc w:val="both"/>
    </w:pPr>
    <w:rPr>
      <w:sz w:val="22"/>
      <w:szCs w:val="22"/>
    </w:rPr>
  </w:style>
  <w:style w:type="character" w:customStyle="1" w:styleId="BodyTextIndentChar">
    <w:name w:val="Body Text Indent Char"/>
    <w:basedOn w:val="DefaultParagraphFont"/>
    <w:link w:val="BodyTextIndent"/>
    <w:uiPriority w:val="99"/>
    <w:semiHidden/>
    <w:locked/>
    <w:rsid w:val="00D00446"/>
    <w:rPr>
      <w:rFonts w:ascii="Arial" w:hAnsi="Arial" w:cs="Arial"/>
      <w:sz w:val="20"/>
      <w:szCs w:val="20"/>
      <w:lang w:eastAsia="en-US"/>
    </w:rPr>
  </w:style>
  <w:style w:type="paragraph" w:styleId="BodyTextIndent2">
    <w:name w:val="Body Text Indent 2"/>
    <w:basedOn w:val="Normal"/>
    <w:link w:val="BodyTextIndent2Char"/>
    <w:uiPriority w:val="99"/>
    <w:rsid w:val="006F4DC1"/>
    <w:pPr>
      <w:spacing w:line="360" w:lineRule="auto"/>
      <w:ind w:firstLine="720"/>
      <w:jc w:val="both"/>
    </w:pPr>
    <w:rPr>
      <w:sz w:val="22"/>
      <w:szCs w:val="22"/>
    </w:rPr>
  </w:style>
  <w:style w:type="character" w:customStyle="1" w:styleId="BodyTextIndent2Char">
    <w:name w:val="Body Text Indent 2 Char"/>
    <w:basedOn w:val="DefaultParagraphFont"/>
    <w:link w:val="BodyTextIndent2"/>
    <w:uiPriority w:val="99"/>
    <w:semiHidden/>
    <w:locked/>
    <w:rsid w:val="00D00446"/>
    <w:rPr>
      <w:rFonts w:ascii="Arial" w:hAnsi="Arial" w:cs="Arial"/>
      <w:sz w:val="20"/>
      <w:szCs w:val="20"/>
      <w:lang w:eastAsia="en-US"/>
    </w:rPr>
  </w:style>
  <w:style w:type="paragraph" w:styleId="BodyTextIndent3">
    <w:name w:val="Body Text Indent 3"/>
    <w:basedOn w:val="Normal"/>
    <w:link w:val="BodyTextIndent3Char"/>
    <w:uiPriority w:val="99"/>
    <w:rsid w:val="006F4DC1"/>
    <w:pPr>
      <w:spacing w:line="360" w:lineRule="auto"/>
      <w:ind w:firstLine="720"/>
      <w:jc w:val="both"/>
    </w:pPr>
    <w:rPr>
      <w:b/>
      <w:bCs/>
      <w:sz w:val="22"/>
      <w:szCs w:val="22"/>
    </w:rPr>
  </w:style>
  <w:style w:type="character" w:customStyle="1" w:styleId="BodyTextIndent3Char">
    <w:name w:val="Body Text Indent 3 Char"/>
    <w:basedOn w:val="DefaultParagraphFont"/>
    <w:link w:val="BodyTextIndent3"/>
    <w:uiPriority w:val="99"/>
    <w:semiHidden/>
    <w:locked/>
    <w:rsid w:val="00D00446"/>
    <w:rPr>
      <w:rFonts w:ascii="Arial" w:hAnsi="Arial" w:cs="Arial"/>
      <w:sz w:val="16"/>
      <w:szCs w:val="16"/>
      <w:lang w:eastAsia="en-US"/>
    </w:rPr>
  </w:style>
  <w:style w:type="paragraph" w:styleId="BodyText2">
    <w:name w:val="Body Text 2"/>
    <w:basedOn w:val="Normal"/>
    <w:link w:val="BodyText2Char"/>
    <w:uiPriority w:val="99"/>
    <w:rsid w:val="006F4DC1"/>
    <w:pPr>
      <w:jc w:val="both"/>
    </w:pPr>
    <w:rPr>
      <w:sz w:val="21"/>
      <w:szCs w:val="21"/>
    </w:rPr>
  </w:style>
  <w:style w:type="character" w:customStyle="1" w:styleId="BodyText2Char">
    <w:name w:val="Body Text 2 Char"/>
    <w:basedOn w:val="DefaultParagraphFont"/>
    <w:link w:val="BodyText2"/>
    <w:uiPriority w:val="99"/>
    <w:semiHidden/>
    <w:locked/>
    <w:rsid w:val="00D00446"/>
    <w:rPr>
      <w:rFonts w:ascii="Arial" w:hAnsi="Arial" w:cs="Arial"/>
      <w:sz w:val="20"/>
      <w:szCs w:val="20"/>
      <w:lang w:eastAsia="en-US"/>
    </w:rPr>
  </w:style>
  <w:style w:type="paragraph" w:styleId="BodyText3">
    <w:name w:val="Body Text 3"/>
    <w:basedOn w:val="Normal"/>
    <w:link w:val="BodyText3Char"/>
    <w:uiPriority w:val="99"/>
    <w:rsid w:val="006F4DC1"/>
    <w:pPr>
      <w:jc w:val="center"/>
    </w:pPr>
    <w:rPr>
      <w:b/>
      <w:bCs/>
      <w:sz w:val="24"/>
      <w:szCs w:val="24"/>
    </w:rPr>
  </w:style>
  <w:style w:type="character" w:customStyle="1" w:styleId="BodyText3Char">
    <w:name w:val="Body Text 3 Char"/>
    <w:basedOn w:val="DefaultParagraphFont"/>
    <w:link w:val="BodyText3"/>
    <w:uiPriority w:val="99"/>
    <w:semiHidden/>
    <w:locked/>
    <w:rsid w:val="00D00446"/>
    <w:rPr>
      <w:rFonts w:ascii="Arial" w:hAnsi="Arial" w:cs="Arial"/>
      <w:sz w:val="16"/>
      <w:szCs w:val="16"/>
      <w:lang w:eastAsia="en-US"/>
    </w:rPr>
  </w:style>
  <w:style w:type="paragraph" w:styleId="Header">
    <w:name w:val="header"/>
    <w:basedOn w:val="Normal"/>
    <w:link w:val="HeaderChar"/>
    <w:uiPriority w:val="99"/>
    <w:rsid w:val="006F4DC1"/>
    <w:pPr>
      <w:tabs>
        <w:tab w:val="center" w:pos="4153"/>
        <w:tab w:val="right" w:pos="8306"/>
      </w:tabs>
    </w:pPr>
  </w:style>
  <w:style w:type="character" w:customStyle="1" w:styleId="HeaderChar">
    <w:name w:val="Header Char"/>
    <w:basedOn w:val="DefaultParagraphFont"/>
    <w:link w:val="Header"/>
    <w:uiPriority w:val="99"/>
    <w:semiHidden/>
    <w:locked/>
    <w:rsid w:val="00D00446"/>
    <w:rPr>
      <w:rFonts w:ascii="Arial" w:hAnsi="Arial" w:cs="Arial"/>
      <w:sz w:val="20"/>
      <w:szCs w:val="20"/>
      <w:lang w:eastAsia="en-US"/>
    </w:rPr>
  </w:style>
  <w:style w:type="paragraph" w:styleId="Footer">
    <w:name w:val="footer"/>
    <w:basedOn w:val="Normal"/>
    <w:link w:val="FooterChar"/>
    <w:uiPriority w:val="99"/>
    <w:rsid w:val="006F4DC1"/>
    <w:pPr>
      <w:tabs>
        <w:tab w:val="center" w:pos="4153"/>
        <w:tab w:val="right" w:pos="8306"/>
      </w:tabs>
    </w:pPr>
  </w:style>
  <w:style w:type="character" w:customStyle="1" w:styleId="FooterChar">
    <w:name w:val="Footer Char"/>
    <w:basedOn w:val="DefaultParagraphFont"/>
    <w:link w:val="Footer"/>
    <w:uiPriority w:val="99"/>
    <w:locked/>
    <w:rsid w:val="008217D4"/>
    <w:rPr>
      <w:rFonts w:ascii="Arial" w:hAnsi="Arial" w:cs="Arial"/>
      <w:lang w:eastAsia="en-US"/>
    </w:rPr>
  </w:style>
  <w:style w:type="paragraph" w:styleId="PlainText">
    <w:name w:val="Plain Text"/>
    <w:basedOn w:val="Normal"/>
    <w:link w:val="PlainTextChar"/>
    <w:uiPriority w:val="99"/>
    <w:rsid w:val="006F4DC1"/>
    <w:pPr>
      <w:autoSpaceDE/>
      <w:autoSpaceDN/>
    </w:pPr>
    <w:rPr>
      <w:rFonts w:ascii="Courier New" w:hAnsi="Courier New" w:cs="Courier New"/>
    </w:rPr>
  </w:style>
  <w:style w:type="character" w:customStyle="1" w:styleId="PlainTextChar">
    <w:name w:val="Plain Text Char"/>
    <w:basedOn w:val="DefaultParagraphFont"/>
    <w:link w:val="PlainText"/>
    <w:uiPriority w:val="99"/>
    <w:semiHidden/>
    <w:locked/>
    <w:rsid w:val="00D00446"/>
    <w:rPr>
      <w:rFonts w:ascii="Courier New" w:hAnsi="Courier New" w:cs="Courier New"/>
      <w:sz w:val="20"/>
      <w:szCs w:val="20"/>
      <w:lang w:eastAsia="en-US"/>
    </w:rPr>
  </w:style>
  <w:style w:type="character" w:styleId="Hyperlink">
    <w:name w:val="Hyperlink"/>
    <w:basedOn w:val="DefaultParagraphFont"/>
    <w:uiPriority w:val="99"/>
    <w:rsid w:val="006F4DC1"/>
    <w:rPr>
      <w:rFonts w:cs="Times New Roman"/>
      <w:color w:val="0000FF"/>
      <w:u w:val="single"/>
    </w:rPr>
  </w:style>
  <w:style w:type="paragraph" w:styleId="NormalWeb">
    <w:name w:val="Normal (Web)"/>
    <w:basedOn w:val="Normal"/>
    <w:uiPriority w:val="99"/>
    <w:rsid w:val="00144ECE"/>
    <w:pPr>
      <w:autoSpaceDE/>
      <w:autoSpaceDN/>
      <w:spacing w:before="100" w:beforeAutospacing="1" w:after="100" w:afterAutospacing="1"/>
    </w:pPr>
    <w:rPr>
      <w:color w:val="000000"/>
      <w:sz w:val="24"/>
      <w:szCs w:val="24"/>
      <w:lang w:eastAsia="el-GR"/>
    </w:rPr>
  </w:style>
  <w:style w:type="character" w:styleId="CommentReference">
    <w:name w:val="annotation reference"/>
    <w:basedOn w:val="DefaultParagraphFont"/>
    <w:uiPriority w:val="99"/>
    <w:semiHidden/>
    <w:rsid w:val="007702D9"/>
    <w:rPr>
      <w:rFonts w:cs="Times New Roman"/>
      <w:sz w:val="16"/>
      <w:szCs w:val="16"/>
    </w:rPr>
  </w:style>
  <w:style w:type="paragraph" w:styleId="CommentText">
    <w:name w:val="annotation text"/>
    <w:basedOn w:val="Normal"/>
    <w:link w:val="CommentTextChar"/>
    <w:uiPriority w:val="99"/>
    <w:semiHidden/>
    <w:rsid w:val="007702D9"/>
  </w:style>
  <w:style w:type="character" w:customStyle="1" w:styleId="CommentTextChar">
    <w:name w:val="Comment Text Char"/>
    <w:basedOn w:val="DefaultParagraphFont"/>
    <w:link w:val="CommentText"/>
    <w:uiPriority w:val="99"/>
    <w:locked/>
    <w:rsid w:val="007702D9"/>
    <w:rPr>
      <w:rFonts w:ascii="Arial" w:hAnsi="Arial" w:cs="Arial"/>
      <w:lang w:eastAsia="en-US"/>
    </w:rPr>
  </w:style>
  <w:style w:type="paragraph" w:styleId="CommentSubject">
    <w:name w:val="annotation subject"/>
    <w:basedOn w:val="CommentText"/>
    <w:next w:val="CommentText"/>
    <w:link w:val="CommentSubjectChar"/>
    <w:uiPriority w:val="99"/>
    <w:semiHidden/>
    <w:rsid w:val="007702D9"/>
    <w:rPr>
      <w:b/>
      <w:bCs/>
    </w:rPr>
  </w:style>
  <w:style w:type="character" w:customStyle="1" w:styleId="CommentSubjectChar">
    <w:name w:val="Comment Subject Char"/>
    <w:basedOn w:val="CommentTextChar"/>
    <w:link w:val="CommentSubject"/>
    <w:uiPriority w:val="99"/>
    <w:locked/>
    <w:rsid w:val="007702D9"/>
    <w:rPr>
      <w:b/>
      <w:bCs/>
    </w:rPr>
  </w:style>
  <w:style w:type="paragraph" w:styleId="BalloonText">
    <w:name w:val="Balloon Text"/>
    <w:basedOn w:val="Normal"/>
    <w:link w:val="BalloonTextChar"/>
    <w:uiPriority w:val="99"/>
    <w:semiHidden/>
    <w:rsid w:val="007702D9"/>
    <w:rPr>
      <w:rFonts w:ascii="Tahoma" w:hAnsi="Tahoma" w:cs="Tahoma"/>
      <w:sz w:val="16"/>
      <w:szCs w:val="16"/>
    </w:rPr>
  </w:style>
  <w:style w:type="character" w:customStyle="1" w:styleId="BalloonTextChar">
    <w:name w:val="Balloon Text Char"/>
    <w:basedOn w:val="DefaultParagraphFont"/>
    <w:link w:val="BalloonText"/>
    <w:uiPriority w:val="99"/>
    <w:locked/>
    <w:rsid w:val="007702D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34107196">
      <w:marLeft w:val="0"/>
      <w:marRight w:val="0"/>
      <w:marTop w:val="0"/>
      <w:marBottom w:val="0"/>
      <w:divBdr>
        <w:top w:val="none" w:sz="0" w:space="0" w:color="auto"/>
        <w:left w:val="none" w:sz="0" w:space="0" w:color="auto"/>
        <w:bottom w:val="none" w:sz="0" w:space="0" w:color="auto"/>
        <w:right w:val="none" w:sz="0" w:space="0" w:color="auto"/>
      </w:divBdr>
    </w:div>
    <w:div w:id="2034107197">
      <w:marLeft w:val="0"/>
      <w:marRight w:val="0"/>
      <w:marTop w:val="0"/>
      <w:marBottom w:val="0"/>
      <w:divBdr>
        <w:top w:val="none" w:sz="0" w:space="0" w:color="auto"/>
        <w:left w:val="none" w:sz="0" w:space="0" w:color="auto"/>
        <w:bottom w:val="none" w:sz="0" w:space="0" w:color="auto"/>
        <w:right w:val="none" w:sz="0" w:space="0" w:color="auto"/>
      </w:divBdr>
    </w:div>
    <w:div w:id="2034107202">
      <w:marLeft w:val="0"/>
      <w:marRight w:val="0"/>
      <w:marTop w:val="0"/>
      <w:marBottom w:val="0"/>
      <w:divBdr>
        <w:top w:val="none" w:sz="0" w:space="0" w:color="auto"/>
        <w:left w:val="none" w:sz="0" w:space="0" w:color="auto"/>
        <w:bottom w:val="none" w:sz="0" w:space="0" w:color="auto"/>
        <w:right w:val="none" w:sz="0" w:space="0" w:color="auto"/>
      </w:divBdr>
      <w:divsChild>
        <w:div w:id="2034107198">
          <w:marLeft w:val="0"/>
          <w:marRight w:val="0"/>
          <w:marTop w:val="0"/>
          <w:marBottom w:val="0"/>
          <w:divBdr>
            <w:top w:val="none" w:sz="0" w:space="0" w:color="auto"/>
            <w:left w:val="none" w:sz="0" w:space="0" w:color="auto"/>
            <w:bottom w:val="none" w:sz="0" w:space="0" w:color="auto"/>
            <w:right w:val="none" w:sz="0" w:space="0" w:color="auto"/>
          </w:divBdr>
          <w:divsChild>
            <w:div w:id="2034107199">
              <w:marLeft w:val="0"/>
              <w:marRight w:val="0"/>
              <w:marTop w:val="0"/>
              <w:marBottom w:val="0"/>
              <w:divBdr>
                <w:top w:val="none" w:sz="0" w:space="0" w:color="auto"/>
                <w:left w:val="none" w:sz="0" w:space="0" w:color="auto"/>
                <w:bottom w:val="none" w:sz="0" w:space="0" w:color="auto"/>
                <w:right w:val="none" w:sz="0" w:space="0" w:color="auto"/>
              </w:divBdr>
              <w:divsChild>
                <w:div w:id="2034107200">
                  <w:marLeft w:val="0"/>
                  <w:marRight w:val="0"/>
                  <w:marTop w:val="0"/>
                  <w:marBottom w:val="0"/>
                  <w:divBdr>
                    <w:top w:val="none" w:sz="0" w:space="0" w:color="auto"/>
                    <w:left w:val="none" w:sz="0" w:space="0" w:color="auto"/>
                    <w:bottom w:val="none" w:sz="0" w:space="0" w:color="auto"/>
                    <w:right w:val="none" w:sz="0" w:space="0" w:color="auto"/>
                  </w:divBdr>
                  <w:divsChild>
                    <w:div w:id="2034107203">
                      <w:marLeft w:val="0"/>
                      <w:marRight w:val="0"/>
                      <w:marTop w:val="0"/>
                      <w:marBottom w:val="0"/>
                      <w:divBdr>
                        <w:top w:val="none" w:sz="0" w:space="0" w:color="auto"/>
                        <w:left w:val="none" w:sz="0" w:space="0" w:color="auto"/>
                        <w:bottom w:val="none" w:sz="0" w:space="0" w:color="auto"/>
                        <w:right w:val="none" w:sz="0" w:space="0" w:color="auto"/>
                      </w:divBdr>
                      <w:divsChild>
                        <w:div w:id="20341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ter.gr" TargetMode="External"/><Relationship Id="rId3" Type="http://schemas.openxmlformats.org/officeDocument/2006/relationships/settings" Target="settings.xml"/><Relationship Id="rId7" Type="http://schemas.openxmlformats.org/officeDocument/2006/relationships/hyperlink" Target="http://www.ekter.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1878</Words>
  <Characters>10146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ΕΚΤΕΡ Α.Ε.</dc:title>
  <dc:subject/>
  <dc:creator>ΕΚΤΕΡ Α.Ε.</dc:creator>
  <cp:keywords/>
  <dc:description/>
  <cp:lastModifiedBy>tzenny</cp:lastModifiedBy>
  <cp:revision>2</cp:revision>
  <cp:lastPrinted>2014-03-26T14:44:00Z</cp:lastPrinted>
  <dcterms:created xsi:type="dcterms:W3CDTF">2014-03-27T15:49:00Z</dcterms:created>
  <dcterms:modified xsi:type="dcterms:W3CDTF">2014-03-27T15:49:00Z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V">
    <vt:lpwstr>PotamitisVekris Law Partnership Ref. Num.: 1167571.3</vt:lpwstr>
  </property>
</Properties>
</file>