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97" w:rsidRDefault="004B2A97" w:rsidP="004B2A97">
      <w:pPr>
        <w:jc w:val="center"/>
        <w:rPr>
          <w:lang w:val="en-US"/>
        </w:rPr>
      </w:pPr>
    </w:p>
    <w:p w:rsidR="004B2A97" w:rsidRPr="004B2A97" w:rsidRDefault="004B2A97" w:rsidP="004B2A97">
      <w:pPr>
        <w:jc w:val="center"/>
        <w:rPr>
          <w:rFonts w:ascii="Arial" w:hAnsi="Arial" w:cs="Arial"/>
          <w:b/>
          <w:sz w:val="32"/>
          <w:szCs w:val="24"/>
        </w:rPr>
      </w:pPr>
      <w:r w:rsidRPr="004B2A97">
        <w:rPr>
          <w:rFonts w:ascii="Arial" w:hAnsi="Arial" w:cs="Arial"/>
          <w:b/>
          <w:sz w:val="32"/>
          <w:szCs w:val="24"/>
        </w:rPr>
        <w:t>ΑΝΑΚΟΙΝΩΣΗ</w:t>
      </w:r>
    </w:p>
    <w:p w:rsidR="004B2A97" w:rsidRDefault="004B2A97" w:rsidP="004B2A97">
      <w:pPr>
        <w:jc w:val="center"/>
        <w:rPr>
          <w:rFonts w:ascii="Arial" w:hAnsi="Arial" w:cs="Arial"/>
          <w:sz w:val="24"/>
          <w:szCs w:val="24"/>
        </w:rPr>
      </w:pPr>
      <w:r w:rsidRPr="004B2A97">
        <w:rPr>
          <w:rFonts w:ascii="Arial" w:hAnsi="Arial" w:cs="Arial"/>
          <w:sz w:val="24"/>
          <w:szCs w:val="24"/>
        </w:rPr>
        <w:t>ΔΙΑΔΙΚΑΣΙΑ ΠΩΛΗΣΗΣ ΔΕΣΦΑ</w:t>
      </w:r>
    </w:p>
    <w:p w:rsidR="004B2A97" w:rsidRPr="004B2A97" w:rsidRDefault="004B2A97" w:rsidP="004B2A97">
      <w:pPr>
        <w:jc w:val="center"/>
        <w:rPr>
          <w:rFonts w:ascii="Arial" w:hAnsi="Arial" w:cs="Arial"/>
          <w:sz w:val="24"/>
          <w:szCs w:val="24"/>
        </w:rPr>
      </w:pPr>
    </w:p>
    <w:p w:rsidR="004B2A97" w:rsidRPr="004B2A97" w:rsidRDefault="004B2A97" w:rsidP="004B2A9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2A97" w:rsidRPr="004B2A97" w:rsidRDefault="004B2A97" w:rsidP="004B2A97">
      <w:pPr>
        <w:jc w:val="both"/>
        <w:rPr>
          <w:rFonts w:ascii="Arial" w:hAnsi="Arial" w:cs="Arial"/>
          <w:sz w:val="24"/>
          <w:szCs w:val="24"/>
        </w:rPr>
      </w:pPr>
      <w:r w:rsidRPr="004B2A97">
        <w:rPr>
          <w:rFonts w:ascii="Arial" w:hAnsi="Arial" w:cs="Arial"/>
          <w:sz w:val="24"/>
          <w:szCs w:val="24"/>
        </w:rPr>
        <w:t xml:space="preserve">Το Διοικητικό Συμβούλιο της ΕΛΛΗΝΙΚΑ ΠΕΤΡΕΛΑΙΑ </w:t>
      </w:r>
      <w:r w:rsidRPr="004B2A97">
        <w:rPr>
          <w:rFonts w:ascii="Arial" w:hAnsi="Arial" w:cs="Arial"/>
          <w:sz w:val="24"/>
          <w:szCs w:val="24"/>
          <w:lang w:val="en-GB"/>
        </w:rPr>
        <w:t>A</w:t>
      </w:r>
      <w:r w:rsidRPr="004B2A97">
        <w:rPr>
          <w:rFonts w:ascii="Arial" w:hAnsi="Arial" w:cs="Arial"/>
          <w:sz w:val="24"/>
          <w:szCs w:val="24"/>
        </w:rPr>
        <w:t>.</w:t>
      </w:r>
      <w:r w:rsidRPr="004B2A97">
        <w:rPr>
          <w:rFonts w:ascii="Arial" w:hAnsi="Arial" w:cs="Arial"/>
          <w:sz w:val="24"/>
          <w:szCs w:val="24"/>
          <w:lang w:val="en-GB"/>
        </w:rPr>
        <w:t>E</w:t>
      </w:r>
      <w:r w:rsidRPr="004B2A97">
        <w:rPr>
          <w:rFonts w:ascii="Arial" w:hAnsi="Arial" w:cs="Arial"/>
          <w:sz w:val="24"/>
          <w:szCs w:val="24"/>
        </w:rPr>
        <w:t xml:space="preserve">. συνεδρίασε σήμερα για να εξετάσει τη δεσμευτική προσφορά που υποβλήθηκε από την εταιρεία </w:t>
      </w:r>
      <w:r w:rsidRPr="004B2A97">
        <w:rPr>
          <w:rFonts w:ascii="Arial" w:hAnsi="Arial" w:cs="Arial"/>
          <w:sz w:val="24"/>
          <w:szCs w:val="24"/>
          <w:lang w:val="en-GB"/>
        </w:rPr>
        <w:t>SOCAR</w:t>
      </w:r>
      <w:r w:rsidRPr="004B2A97">
        <w:rPr>
          <w:rFonts w:ascii="Arial" w:hAnsi="Arial" w:cs="Arial"/>
          <w:sz w:val="24"/>
          <w:szCs w:val="24"/>
        </w:rPr>
        <w:t xml:space="preserve"> ύψους €400εκ. για την εξαγορά του 66% του μετοχικού κεφαλαίου του ΔΕΣΦΑ (35% ΕΛΛΗΝΙΚΑ ΠΕΤΡΕΛΑΙΑ – 31% ΤΑΙΠΕΔ), η οποία έχει ήδη γίνει αποδεκτή από το Δ.Σ. του ΤΑΙΠΕΔ. </w:t>
      </w:r>
    </w:p>
    <w:p w:rsidR="004B2A97" w:rsidRPr="004B2A97" w:rsidRDefault="004B2A97" w:rsidP="004B2A97">
      <w:pPr>
        <w:jc w:val="both"/>
        <w:rPr>
          <w:rFonts w:ascii="Arial" w:hAnsi="Arial" w:cs="Arial"/>
          <w:sz w:val="24"/>
          <w:szCs w:val="24"/>
        </w:rPr>
      </w:pPr>
      <w:r w:rsidRPr="004B2A97">
        <w:rPr>
          <w:rFonts w:ascii="Arial" w:hAnsi="Arial" w:cs="Arial"/>
          <w:sz w:val="24"/>
          <w:szCs w:val="24"/>
        </w:rPr>
        <w:t>Το Δ.Σ. ενέκρινε την παραπάνω προτεινόμενη συναλλαγή και εισηγήθηκε την οριστική έγκρισή της από την Έκτακτη Γενική Συνέλευση των μετόχων της εταιρείας, η οποία και συνεκλήθη  προς το σκοπό αυτό για την 2 Σεπτεμβρίου 2013. Η προτεινόμενη συναλλαγή τελεί υπό την αίρεση της εγκρίσεώς της από τις αρμόδιες εθνικές και Ευρωπαϊκές ρυθμιστικές αρχές.</w:t>
      </w:r>
    </w:p>
    <w:p w:rsidR="004B2A97" w:rsidRPr="004B2A97" w:rsidRDefault="004B2A97" w:rsidP="004B2A97">
      <w:pPr>
        <w:rPr>
          <w:rFonts w:ascii="Arial" w:hAnsi="Arial" w:cs="Arial"/>
          <w:sz w:val="24"/>
          <w:szCs w:val="24"/>
        </w:rPr>
      </w:pPr>
    </w:p>
    <w:p w:rsidR="00114F3F" w:rsidRDefault="00114F3F"/>
    <w:sectPr w:rsidR="00114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97"/>
    <w:rsid w:val="00114F3F"/>
    <w:rsid w:val="00163995"/>
    <w:rsid w:val="002F7C19"/>
    <w:rsid w:val="004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593</Characters>
  <Application>Microsoft Office Word</Application>
  <DocSecurity>0</DocSecurity>
  <Lines>4</Lines>
  <Paragraphs>1</Paragraphs>
  <ScaleCrop>false</ScaleCrop>
  <Company>HELPE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Zlatanou Filoumena</dc:creator>
  <cp:lastModifiedBy>Zlatanou Filoumena</cp:lastModifiedBy>
  <cp:revision>3</cp:revision>
  <dcterms:created xsi:type="dcterms:W3CDTF">2013-08-02T13:24:00Z</dcterms:created>
  <dcterms:modified xsi:type="dcterms:W3CDTF">2013-08-02T13:46:00Z</dcterms:modified>
</cp:coreProperties>
</file>