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6E" w:rsidRPr="006E34E8" w:rsidRDefault="00C91CE1" w:rsidP="00974377">
      <w:pPr>
        <w:spacing w:before="60" w:after="60" w:line="264" w:lineRule="auto"/>
        <w:rPr>
          <w:rFonts w:ascii="Tahoma" w:hAnsi="Tahoma" w:cs="Tahoma"/>
          <w:lang w:val="en-US"/>
        </w:rPr>
      </w:pPr>
      <w:r w:rsidRPr="006E34E8">
        <w:rPr>
          <w:rFonts w:ascii="Tahoma" w:hAnsi="Tahoma" w:cs="Tahoma"/>
          <w:noProof/>
        </w:rPr>
        <w:drawing>
          <wp:anchor distT="0" distB="0" distL="114300" distR="114300" simplePos="0" relativeHeight="251657216" behindDoc="0" locked="0" layoutInCell="1" allowOverlap="1" wp14:anchorId="39D08A87" wp14:editId="105F42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6910" cy="753745"/>
            <wp:effectExtent l="0" t="0" r="0" b="0"/>
            <wp:wrapNone/>
            <wp:docPr id="4" name="Picture 1" descr="eurobank-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bank-logo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32" w:rsidRPr="006E34E8">
        <w:rPr>
          <w:rFonts w:ascii="Tahoma" w:hAnsi="Tahoma" w:cs="Tahoma"/>
          <w:lang w:val="en-US"/>
        </w:rPr>
        <w:t xml:space="preserve"> </w:t>
      </w:r>
    </w:p>
    <w:p w:rsidR="0016106E" w:rsidRPr="006E34E8" w:rsidRDefault="00C91CE1" w:rsidP="006A6C70">
      <w:pPr>
        <w:spacing w:before="60" w:after="60" w:line="264" w:lineRule="auto"/>
        <w:jc w:val="right"/>
        <w:rPr>
          <w:rFonts w:ascii="Tahoma" w:hAnsi="Tahoma" w:cs="Tahoma"/>
          <w:lang w:val="en-US"/>
        </w:rPr>
      </w:pPr>
      <w:r w:rsidRPr="006E34E8">
        <w:rPr>
          <w:rFonts w:ascii="Tahoma" w:hAnsi="Tahoma" w:cs="Tahoma"/>
          <w:noProof/>
        </w:rPr>
        <w:drawing>
          <wp:inline distT="0" distB="0" distL="0" distR="0" wp14:anchorId="31925936" wp14:editId="567542EF">
            <wp:extent cx="1428750" cy="647700"/>
            <wp:effectExtent l="0" t="0" r="0" b="0"/>
            <wp:docPr id="1" name="Picture 6" descr="FAIRFAX-logo-wh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6" descr="FAIRFAX-logo-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-44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377" w:rsidRPr="006E34E8" w:rsidRDefault="00974377" w:rsidP="006A6C70">
      <w:pPr>
        <w:spacing w:before="60" w:after="60" w:line="264" w:lineRule="auto"/>
        <w:jc w:val="right"/>
        <w:rPr>
          <w:rFonts w:ascii="Tahoma" w:hAnsi="Tahoma" w:cs="Tahoma"/>
          <w:lang w:val="en-US"/>
        </w:rPr>
      </w:pPr>
    </w:p>
    <w:p w:rsidR="006E34E8" w:rsidRDefault="006E34E8" w:rsidP="006A6C70">
      <w:pPr>
        <w:spacing w:before="60" w:after="60" w:line="264" w:lineRule="auto"/>
        <w:jc w:val="right"/>
        <w:rPr>
          <w:rFonts w:ascii="Tahoma" w:hAnsi="Tahoma" w:cs="Tahoma"/>
          <w:lang w:val="en-US"/>
        </w:rPr>
      </w:pPr>
    </w:p>
    <w:p w:rsidR="006A6C70" w:rsidRPr="006E34E8" w:rsidRDefault="006E1CF4" w:rsidP="006A6C70">
      <w:pPr>
        <w:spacing w:before="60" w:after="60" w:line="264" w:lineRule="auto"/>
        <w:jc w:val="right"/>
        <w:rPr>
          <w:rFonts w:ascii="Tahoma" w:hAnsi="Tahoma" w:cs="Tahoma"/>
          <w:lang w:val="en-US"/>
        </w:rPr>
      </w:pPr>
      <w:r w:rsidRPr="006E34E8">
        <w:rPr>
          <w:rFonts w:ascii="Tahoma" w:hAnsi="Tahoma" w:cs="Tahoma"/>
          <w:lang w:val="en-US"/>
        </w:rPr>
        <w:t>Athens</w:t>
      </w:r>
      <w:r w:rsidR="006A6C70" w:rsidRPr="006E34E8">
        <w:rPr>
          <w:rFonts w:ascii="Tahoma" w:hAnsi="Tahoma" w:cs="Tahoma"/>
          <w:lang w:val="en-US"/>
        </w:rPr>
        <w:t xml:space="preserve">, </w:t>
      </w:r>
      <w:r w:rsidR="00943FD5">
        <w:rPr>
          <w:rFonts w:ascii="Tahoma" w:hAnsi="Tahoma" w:cs="Tahoma"/>
          <w:lang w:val="en-US"/>
        </w:rPr>
        <w:t>21</w:t>
      </w:r>
      <w:r w:rsidR="00A37773" w:rsidRPr="006E34E8">
        <w:rPr>
          <w:rFonts w:ascii="Tahoma" w:hAnsi="Tahoma" w:cs="Tahoma"/>
          <w:lang w:val="en-US"/>
        </w:rPr>
        <w:t xml:space="preserve"> </w:t>
      </w:r>
      <w:r w:rsidR="006E34E8" w:rsidRPr="006E34E8">
        <w:rPr>
          <w:rFonts w:ascii="Tahoma" w:hAnsi="Tahoma" w:cs="Tahoma"/>
          <w:lang w:val="en-US"/>
        </w:rPr>
        <w:t>January</w:t>
      </w:r>
      <w:r w:rsidR="006A6C70" w:rsidRPr="006E34E8">
        <w:rPr>
          <w:rFonts w:ascii="Tahoma" w:hAnsi="Tahoma" w:cs="Tahoma"/>
          <w:lang w:val="en-US"/>
        </w:rPr>
        <w:t xml:space="preserve"> 201</w:t>
      </w:r>
      <w:r w:rsidR="006E34E8" w:rsidRPr="006E34E8">
        <w:rPr>
          <w:rFonts w:ascii="Tahoma" w:hAnsi="Tahoma" w:cs="Tahoma"/>
          <w:lang w:val="en-US"/>
        </w:rPr>
        <w:t>4</w:t>
      </w:r>
    </w:p>
    <w:p w:rsidR="006E34E8" w:rsidRPr="006E34E8" w:rsidRDefault="006E34E8" w:rsidP="006A6C70">
      <w:pPr>
        <w:spacing w:before="60" w:after="60" w:line="264" w:lineRule="auto"/>
        <w:jc w:val="both"/>
        <w:rPr>
          <w:rFonts w:ascii="Tahoma" w:hAnsi="Tahoma" w:cs="Tahoma"/>
          <w:lang w:val="en-US"/>
        </w:rPr>
      </w:pPr>
    </w:p>
    <w:p w:rsidR="006E34E8" w:rsidRPr="006E34E8" w:rsidRDefault="006E34E8" w:rsidP="006E34E8">
      <w:pPr>
        <w:spacing w:after="60"/>
        <w:jc w:val="center"/>
        <w:outlineLvl w:val="0"/>
        <w:rPr>
          <w:rFonts w:ascii="Tahoma" w:hAnsi="Tahoma" w:cs="Tahoma"/>
          <w:b/>
          <w:bCs/>
          <w:u w:val="single"/>
          <w:lang w:val="en-GB"/>
        </w:rPr>
      </w:pPr>
      <w:r w:rsidRPr="006E34E8">
        <w:rPr>
          <w:rFonts w:ascii="Tahoma" w:hAnsi="Tahoma" w:cs="Tahoma"/>
          <w:b/>
          <w:bCs/>
          <w:u w:val="single"/>
          <w:lang w:val="en-GB"/>
        </w:rPr>
        <w:t>ANNOUNCEMENT</w:t>
      </w:r>
    </w:p>
    <w:p w:rsidR="006E34E8" w:rsidRPr="006E34E8" w:rsidRDefault="006E34E8" w:rsidP="006E34E8">
      <w:pPr>
        <w:pStyle w:val="BodyText"/>
        <w:tabs>
          <w:tab w:val="left" w:pos="720"/>
        </w:tabs>
        <w:spacing w:after="60"/>
        <w:rPr>
          <w:rFonts w:ascii="Tahoma" w:hAnsi="Tahoma" w:cs="Tahoma"/>
          <w:sz w:val="22"/>
          <w:szCs w:val="22"/>
        </w:rPr>
      </w:pPr>
    </w:p>
    <w:p w:rsidR="006E34E8" w:rsidRPr="00943FD5" w:rsidRDefault="006E34E8" w:rsidP="00520472">
      <w:pPr>
        <w:spacing w:after="60"/>
        <w:jc w:val="both"/>
        <w:outlineLvl w:val="0"/>
        <w:rPr>
          <w:rFonts w:ascii="Tahoma" w:hAnsi="Tahoma" w:cs="Tahoma"/>
          <w:lang w:val="en-US"/>
        </w:rPr>
      </w:pPr>
      <w:r w:rsidRPr="00943FD5">
        <w:rPr>
          <w:rFonts w:ascii="Tahoma" w:hAnsi="Tahoma" w:cs="Tahoma"/>
          <w:lang w:val="en-US"/>
        </w:rPr>
        <w:t xml:space="preserve">Further to the announcements of 19 June and 18 October 2013, Eurobank </w:t>
      </w:r>
      <w:proofErr w:type="spellStart"/>
      <w:r w:rsidRPr="00943FD5">
        <w:rPr>
          <w:rFonts w:ascii="Tahoma" w:hAnsi="Tahoma" w:cs="Tahoma"/>
          <w:lang w:val="en-US"/>
        </w:rPr>
        <w:t>Ergasias</w:t>
      </w:r>
      <w:proofErr w:type="spellEnd"/>
      <w:r w:rsidRPr="00943FD5">
        <w:rPr>
          <w:rFonts w:ascii="Tahoma" w:hAnsi="Tahoma" w:cs="Tahoma"/>
          <w:lang w:val="en-US"/>
        </w:rPr>
        <w:t xml:space="preserve"> S.A. (“Eurobank”) and Fairfax Financial Holdings Limited (“Fairfax”) announce that pursuant to the relevant investment agreement between Eurobank and Fairfax, </w:t>
      </w:r>
      <w:r w:rsidR="00943FD5">
        <w:rPr>
          <w:rFonts w:ascii="Tahoma" w:hAnsi="Tahoma" w:cs="Tahoma"/>
          <w:lang w:val="en-US"/>
        </w:rPr>
        <w:t xml:space="preserve">today </w:t>
      </w:r>
      <w:bookmarkStart w:id="0" w:name="_GoBack"/>
      <w:bookmarkEnd w:id="0"/>
      <w:r w:rsidR="00943FD5" w:rsidRPr="00943FD5">
        <w:rPr>
          <w:rFonts w:ascii="Tahoma" w:hAnsi="Tahoma" w:cs="Tahoma"/>
          <w:lang w:val="en-US"/>
        </w:rPr>
        <w:t>21.</w:t>
      </w:r>
      <w:r w:rsidRPr="00943FD5">
        <w:rPr>
          <w:rFonts w:ascii="Tahoma" w:hAnsi="Tahoma" w:cs="Tahoma"/>
          <w:lang w:val="en-US"/>
        </w:rPr>
        <w:t>1</w:t>
      </w:r>
      <w:r w:rsidR="00943FD5" w:rsidRPr="00943FD5">
        <w:rPr>
          <w:rFonts w:ascii="Tahoma" w:hAnsi="Tahoma" w:cs="Tahoma"/>
          <w:lang w:val="en-US"/>
        </w:rPr>
        <w:t>.</w:t>
      </w:r>
      <w:r w:rsidRPr="00943FD5">
        <w:rPr>
          <w:rFonts w:ascii="Tahoma" w:hAnsi="Tahoma" w:cs="Tahoma"/>
          <w:lang w:val="en-US"/>
        </w:rPr>
        <w:t>2014, Fairfax subsidiaries acquired from Eurobank the 33,888,849 pre-emption rights regarding the share capital increase of Eurobank Properties REIC which is in process. The total consideration, as already announced, amounted to €19,994,420.90, i.e. €0.59 per pre-emption right.</w:t>
      </w:r>
    </w:p>
    <w:sectPr w:rsidR="006E34E8" w:rsidRPr="00943FD5" w:rsidSect="00AD0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8B" w:rsidRDefault="0057178B" w:rsidP="00FF4F01">
      <w:pPr>
        <w:spacing w:after="0" w:line="240" w:lineRule="auto"/>
      </w:pPr>
      <w:r>
        <w:separator/>
      </w:r>
    </w:p>
  </w:endnote>
  <w:endnote w:type="continuationSeparator" w:id="0">
    <w:p w:rsidR="0057178B" w:rsidRDefault="0057178B" w:rsidP="00FF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6C" w:rsidRPr="00BA2DB1" w:rsidRDefault="00E62803" w:rsidP="00BA2DB1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fldChar w:fldCharType="begin"/>
    </w:r>
    <w:r w:rsidR="00B11769">
      <w:instrText xml:space="preserve"> DOCPROPERTY "wsPV"  \* MERGEFORMAT </w:instrText>
    </w:r>
    <w:r>
      <w:fldChar w:fldCharType="separate"/>
    </w:r>
    <w:r w:rsidR="00520472" w:rsidRPr="00520472">
      <w:rPr>
        <w:rFonts w:ascii="Tahoma" w:hAnsi="Tahoma" w:cs="Tahoma"/>
        <w:smallCaps/>
        <w:noProof/>
        <w:color w:val="404040"/>
        <w:sz w:val="16"/>
      </w:rPr>
      <w:t>PotamitisVekris Law Partnership Ref. Num.: 1428372.9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2F14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6C" w:rsidRPr="00BA2DB1" w:rsidRDefault="00E62803" w:rsidP="00BA2DB1">
    <w:pPr>
      <w:pStyle w:val="Footer"/>
      <w:rPr>
        <w:rFonts w:ascii="Tahoma" w:hAnsi="Tahoma" w:cs="Tahoma"/>
        <w:smallCaps/>
        <w:noProof/>
        <w:color w:val="404040"/>
        <w:sz w:val="16"/>
      </w:rPr>
    </w:pPr>
    <w:r>
      <w:fldChar w:fldCharType="begin"/>
    </w:r>
    <w:r w:rsidR="00B11769">
      <w:instrText xml:space="preserve"> DOCPROPERTY "wsPV"  \* MERGEFORMAT </w:instrText>
    </w:r>
    <w:r>
      <w:fldChar w:fldCharType="separate"/>
    </w:r>
    <w:r w:rsidR="00520472" w:rsidRPr="00520472">
      <w:rPr>
        <w:rFonts w:ascii="Tahoma" w:hAnsi="Tahoma" w:cs="Tahoma"/>
        <w:smallCaps/>
        <w:noProof/>
        <w:color w:val="404040"/>
        <w:sz w:val="16"/>
      </w:rPr>
      <w:t>PotamitisVekris Law Partnership Ref. Num.: 1428372.9</w:t>
    </w:r>
    <w:r>
      <w:rPr>
        <w:rFonts w:ascii="Tahoma" w:hAnsi="Tahoma" w:cs="Tahoma"/>
        <w:smallCaps/>
        <w:noProof/>
        <w:color w:val="40404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8B" w:rsidRDefault="0057178B" w:rsidP="00FF4F01">
      <w:pPr>
        <w:spacing w:after="0" w:line="240" w:lineRule="auto"/>
      </w:pPr>
      <w:r>
        <w:separator/>
      </w:r>
    </w:p>
  </w:footnote>
  <w:footnote w:type="continuationSeparator" w:id="0">
    <w:p w:rsidR="0057178B" w:rsidRDefault="0057178B" w:rsidP="00FF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2F1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2F14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BC" w:rsidRDefault="002F1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A0F"/>
    <w:multiLevelType w:val="hybridMultilevel"/>
    <w:tmpl w:val="3F0E57FE"/>
    <w:lvl w:ilvl="0" w:tplc="3BC099E8">
      <w:start w:val="1"/>
      <w:numFmt w:val="decimal"/>
      <w:lvlText w:val="%1."/>
      <w:lvlJc w:val="left"/>
      <w:pPr>
        <w:ind w:left="36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58"/>
    <w:rsid w:val="00005D9D"/>
    <w:rsid w:val="00026AE7"/>
    <w:rsid w:val="000303DC"/>
    <w:rsid w:val="0003411D"/>
    <w:rsid w:val="00034D0D"/>
    <w:rsid w:val="00046EC5"/>
    <w:rsid w:val="0005412E"/>
    <w:rsid w:val="000665A1"/>
    <w:rsid w:val="00074AEA"/>
    <w:rsid w:val="00087315"/>
    <w:rsid w:val="00091F65"/>
    <w:rsid w:val="00092F88"/>
    <w:rsid w:val="000955B8"/>
    <w:rsid w:val="000D3387"/>
    <w:rsid w:val="000F0CB0"/>
    <w:rsid w:val="001010AE"/>
    <w:rsid w:val="00120076"/>
    <w:rsid w:val="00121FA1"/>
    <w:rsid w:val="0016106E"/>
    <w:rsid w:val="001754CD"/>
    <w:rsid w:val="001761C4"/>
    <w:rsid w:val="00176901"/>
    <w:rsid w:val="00177B96"/>
    <w:rsid w:val="00177EEC"/>
    <w:rsid w:val="001B09A9"/>
    <w:rsid w:val="001B58F8"/>
    <w:rsid w:val="001C3FF7"/>
    <w:rsid w:val="001E0D32"/>
    <w:rsid w:val="001E7084"/>
    <w:rsid w:val="001F1F2A"/>
    <w:rsid w:val="001F25BB"/>
    <w:rsid w:val="001F7C0C"/>
    <w:rsid w:val="00201345"/>
    <w:rsid w:val="0023079D"/>
    <w:rsid w:val="00237E2A"/>
    <w:rsid w:val="0025534C"/>
    <w:rsid w:val="002723AE"/>
    <w:rsid w:val="00273399"/>
    <w:rsid w:val="00273469"/>
    <w:rsid w:val="002765D9"/>
    <w:rsid w:val="00282AA9"/>
    <w:rsid w:val="002B60C3"/>
    <w:rsid w:val="002B6F68"/>
    <w:rsid w:val="002D1195"/>
    <w:rsid w:val="002D2411"/>
    <w:rsid w:val="002E277C"/>
    <w:rsid w:val="002F14BC"/>
    <w:rsid w:val="00301102"/>
    <w:rsid w:val="003141BA"/>
    <w:rsid w:val="00353BDB"/>
    <w:rsid w:val="0035606B"/>
    <w:rsid w:val="00360B3B"/>
    <w:rsid w:val="003718E2"/>
    <w:rsid w:val="00390608"/>
    <w:rsid w:val="003B1B4C"/>
    <w:rsid w:val="003C4907"/>
    <w:rsid w:val="003C542F"/>
    <w:rsid w:val="003D4441"/>
    <w:rsid w:val="003D6202"/>
    <w:rsid w:val="003F19E1"/>
    <w:rsid w:val="003F27E1"/>
    <w:rsid w:val="003F2910"/>
    <w:rsid w:val="00412544"/>
    <w:rsid w:val="004130A1"/>
    <w:rsid w:val="00445CFF"/>
    <w:rsid w:val="004526B1"/>
    <w:rsid w:val="00455450"/>
    <w:rsid w:val="00477026"/>
    <w:rsid w:val="00492961"/>
    <w:rsid w:val="0049715B"/>
    <w:rsid w:val="004A052D"/>
    <w:rsid w:val="004B0796"/>
    <w:rsid w:val="004B0938"/>
    <w:rsid w:val="004B0A5B"/>
    <w:rsid w:val="004B649A"/>
    <w:rsid w:val="004D016F"/>
    <w:rsid w:val="004D1F9D"/>
    <w:rsid w:val="004D3869"/>
    <w:rsid w:val="004D490D"/>
    <w:rsid w:val="004E3BB3"/>
    <w:rsid w:val="004E5AEA"/>
    <w:rsid w:val="004F441A"/>
    <w:rsid w:val="004F6531"/>
    <w:rsid w:val="00502AAE"/>
    <w:rsid w:val="00520472"/>
    <w:rsid w:val="00522976"/>
    <w:rsid w:val="00523869"/>
    <w:rsid w:val="00523F1E"/>
    <w:rsid w:val="00540CC0"/>
    <w:rsid w:val="00542035"/>
    <w:rsid w:val="00557376"/>
    <w:rsid w:val="00560D7B"/>
    <w:rsid w:val="00561E57"/>
    <w:rsid w:val="00563556"/>
    <w:rsid w:val="0057178B"/>
    <w:rsid w:val="00572964"/>
    <w:rsid w:val="00580214"/>
    <w:rsid w:val="0059010F"/>
    <w:rsid w:val="005910E8"/>
    <w:rsid w:val="005C0E8E"/>
    <w:rsid w:val="005C2C2E"/>
    <w:rsid w:val="005C4A5B"/>
    <w:rsid w:val="005D5B01"/>
    <w:rsid w:val="005D7C07"/>
    <w:rsid w:val="005E47EF"/>
    <w:rsid w:val="005F32D3"/>
    <w:rsid w:val="005F4E52"/>
    <w:rsid w:val="00604296"/>
    <w:rsid w:val="00604583"/>
    <w:rsid w:val="00605C4A"/>
    <w:rsid w:val="006070DF"/>
    <w:rsid w:val="0061060D"/>
    <w:rsid w:val="00616128"/>
    <w:rsid w:val="006260C1"/>
    <w:rsid w:val="0062757D"/>
    <w:rsid w:val="00632E1C"/>
    <w:rsid w:val="006418DB"/>
    <w:rsid w:val="006451D1"/>
    <w:rsid w:val="0067575A"/>
    <w:rsid w:val="006876BB"/>
    <w:rsid w:val="00687812"/>
    <w:rsid w:val="006929C7"/>
    <w:rsid w:val="006944FF"/>
    <w:rsid w:val="0069745B"/>
    <w:rsid w:val="006976A3"/>
    <w:rsid w:val="006A6C70"/>
    <w:rsid w:val="006A6F87"/>
    <w:rsid w:val="006D48EE"/>
    <w:rsid w:val="006E02AF"/>
    <w:rsid w:val="006E1CF4"/>
    <w:rsid w:val="006E34E8"/>
    <w:rsid w:val="006F3AF1"/>
    <w:rsid w:val="007224C2"/>
    <w:rsid w:val="007246CD"/>
    <w:rsid w:val="00745412"/>
    <w:rsid w:val="00766AD7"/>
    <w:rsid w:val="007903A5"/>
    <w:rsid w:val="0079624E"/>
    <w:rsid w:val="007975A1"/>
    <w:rsid w:val="007C5F01"/>
    <w:rsid w:val="007D521D"/>
    <w:rsid w:val="007E182C"/>
    <w:rsid w:val="007F4D5B"/>
    <w:rsid w:val="00800503"/>
    <w:rsid w:val="008016F7"/>
    <w:rsid w:val="00801CF3"/>
    <w:rsid w:val="00807784"/>
    <w:rsid w:val="0082695C"/>
    <w:rsid w:val="00837DEC"/>
    <w:rsid w:val="0085179A"/>
    <w:rsid w:val="00861D5A"/>
    <w:rsid w:val="00864257"/>
    <w:rsid w:val="008718CA"/>
    <w:rsid w:val="008754FF"/>
    <w:rsid w:val="008812EC"/>
    <w:rsid w:val="008A02B5"/>
    <w:rsid w:val="008A2EF6"/>
    <w:rsid w:val="008A7850"/>
    <w:rsid w:val="008B22A2"/>
    <w:rsid w:val="008D5791"/>
    <w:rsid w:val="008F7DCE"/>
    <w:rsid w:val="00907741"/>
    <w:rsid w:val="00912F6C"/>
    <w:rsid w:val="009206BA"/>
    <w:rsid w:val="00934E5A"/>
    <w:rsid w:val="00942F82"/>
    <w:rsid w:val="00943FD5"/>
    <w:rsid w:val="00952A4F"/>
    <w:rsid w:val="00954E6C"/>
    <w:rsid w:val="00961FCA"/>
    <w:rsid w:val="00964F79"/>
    <w:rsid w:val="009668E3"/>
    <w:rsid w:val="00966BFA"/>
    <w:rsid w:val="00974377"/>
    <w:rsid w:val="00987EA4"/>
    <w:rsid w:val="009B19A7"/>
    <w:rsid w:val="009D10BC"/>
    <w:rsid w:val="009F30DC"/>
    <w:rsid w:val="009F4AF7"/>
    <w:rsid w:val="00A073A7"/>
    <w:rsid w:val="00A15A26"/>
    <w:rsid w:val="00A15E59"/>
    <w:rsid w:val="00A1699A"/>
    <w:rsid w:val="00A21FAA"/>
    <w:rsid w:val="00A22394"/>
    <w:rsid w:val="00A3132E"/>
    <w:rsid w:val="00A37773"/>
    <w:rsid w:val="00A413AD"/>
    <w:rsid w:val="00A57103"/>
    <w:rsid w:val="00A5733F"/>
    <w:rsid w:val="00A72F4F"/>
    <w:rsid w:val="00A769EA"/>
    <w:rsid w:val="00A845C7"/>
    <w:rsid w:val="00A902FA"/>
    <w:rsid w:val="00AA6A14"/>
    <w:rsid w:val="00AC6BF8"/>
    <w:rsid w:val="00AD0858"/>
    <w:rsid w:val="00AE067D"/>
    <w:rsid w:val="00AE384E"/>
    <w:rsid w:val="00AE4106"/>
    <w:rsid w:val="00B0388F"/>
    <w:rsid w:val="00B10B51"/>
    <w:rsid w:val="00B10CD0"/>
    <w:rsid w:val="00B11769"/>
    <w:rsid w:val="00B22EE4"/>
    <w:rsid w:val="00B236CB"/>
    <w:rsid w:val="00B251D5"/>
    <w:rsid w:val="00B505D8"/>
    <w:rsid w:val="00B66521"/>
    <w:rsid w:val="00B87D75"/>
    <w:rsid w:val="00B937FE"/>
    <w:rsid w:val="00BA2DB1"/>
    <w:rsid w:val="00BA394D"/>
    <w:rsid w:val="00BB0C1C"/>
    <w:rsid w:val="00BB4BC9"/>
    <w:rsid w:val="00BB5370"/>
    <w:rsid w:val="00BD1653"/>
    <w:rsid w:val="00BE14DB"/>
    <w:rsid w:val="00C1457D"/>
    <w:rsid w:val="00C46FCB"/>
    <w:rsid w:val="00C5081B"/>
    <w:rsid w:val="00C51058"/>
    <w:rsid w:val="00C54A5D"/>
    <w:rsid w:val="00C6037B"/>
    <w:rsid w:val="00C71C4E"/>
    <w:rsid w:val="00C85946"/>
    <w:rsid w:val="00C91CE1"/>
    <w:rsid w:val="00CA1F18"/>
    <w:rsid w:val="00CB643C"/>
    <w:rsid w:val="00CC3F0A"/>
    <w:rsid w:val="00CD3306"/>
    <w:rsid w:val="00CD7BD6"/>
    <w:rsid w:val="00CE0D23"/>
    <w:rsid w:val="00CE7E71"/>
    <w:rsid w:val="00CF3255"/>
    <w:rsid w:val="00D059DA"/>
    <w:rsid w:val="00D60215"/>
    <w:rsid w:val="00D677FA"/>
    <w:rsid w:val="00D701E9"/>
    <w:rsid w:val="00D72C46"/>
    <w:rsid w:val="00D74205"/>
    <w:rsid w:val="00D765BD"/>
    <w:rsid w:val="00D77126"/>
    <w:rsid w:val="00D77760"/>
    <w:rsid w:val="00D85E2A"/>
    <w:rsid w:val="00D86ADF"/>
    <w:rsid w:val="00D90616"/>
    <w:rsid w:val="00D932FA"/>
    <w:rsid w:val="00D960A7"/>
    <w:rsid w:val="00DA54BD"/>
    <w:rsid w:val="00DB598C"/>
    <w:rsid w:val="00DD7DAF"/>
    <w:rsid w:val="00DF6FB6"/>
    <w:rsid w:val="00E012E8"/>
    <w:rsid w:val="00E05EFC"/>
    <w:rsid w:val="00E37BE6"/>
    <w:rsid w:val="00E541D9"/>
    <w:rsid w:val="00E56022"/>
    <w:rsid w:val="00E62803"/>
    <w:rsid w:val="00E67429"/>
    <w:rsid w:val="00E71949"/>
    <w:rsid w:val="00E73A13"/>
    <w:rsid w:val="00E84CBE"/>
    <w:rsid w:val="00E9269E"/>
    <w:rsid w:val="00EA149B"/>
    <w:rsid w:val="00EA6B13"/>
    <w:rsid w:val="00EA7149"/>
    <w:rsid w:val="00EB7F47"/>
    <w:rsid w:val="00EC23A1"/>
    <w:rsid w:val="00EC4968"/>
    <w:rsid w:val="00EC6D12"/>
    <w:rsid w:val="00ED5DC1"/>
    <w:rsid w:val="00ED6225"/>
    <w:rsid w:val="00F023A8"/>
    <w:rsid w:val="00F07F10"/>
    <w:rsid w:val="00F400DE"/>
    <w:rsid w:val="00F47DB2"/>
    <w:rsid w:val="00F50BF9"/>
    <w:rsid w:val="00F56088"/>
    <w:rsid w:val="00F95F67"/>
    <w:rsid w:val="00FA78DF"/>
    <w:rsid w:val="00FC22C8"/>
    <w:rsid w:val="00FC324C"/>
    <w:rsid w:val="00FD2DFE"/>
    <w:rsid w:val="00FF3B84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58"/>
    <w:pPr>
      <w:ind w:left="720"/>
      <w:contextualSpacing/>
    </w:pPr>
  </w:style>
  <w:style w:type="character" w:styleId="Strong">
    <w:name w:val="Strong"/>
    <w:uiPriority w:val="22"/>
    <w:qFormat/>
    <w:rsid w:val="00934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765BD"/>
    <w:pPr>
      <w:spacing w:after="0" w:line="240" w:lineRule="auto"/>
      <w:jc w:val="both"/>
    </w:pPr>
    <w:rPr>
      <w:rFonts w:ascii="Arial" w:hAnsi="Arial"/>
      <w:color w:val="000000"/>
      <w:sz w:val="24"/>
      <w:szCs w:val="24"/>
      <w:lang w:val="en-US" w:eastAsia="de-DE"/>
    </w:rPr>
  </w:style>
  <w:style w:type="character" w:customStyle="1" w:styleId="BodyTextChar">
    <w:name w:val="Body Text Char"/>
    <w:link w:val="BodyText"/>
    <w:uiPriority w:val="99"/>
    <w:semiHidden/>
    <w:rsid w:val="00D765BD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Default">
    <w:name w:val="Default"/>
    <w:rsid w:val="00954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E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7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C4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72C4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F4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F4F0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F4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FF4F0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58"/>
    <w:pPr>
      <w:ind w:left="720"/>
      <w:contextualSpacing/>
    </w:pPr>
  </w:style>
  <w:style w:type="character" w:styleId="Strong">
    <w:name w:val="Strong"/>
    <w:uiPriority w:val="22"/>
    <w:qFormat/>
    <w:rsid w:val="00934E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765BD"/>
    <w:pPr>
      <w:spacing w:after="0" w:line="240" w:lineRule="auto"/>
      <w:jc w:val="both"/>
    </w:pPr>
    <w:rPr>
      <w:rFonts w:ascii="Arial" w:hAnsi="Arial"/>
      <w:color w:val="000000"/>
      <w:sz w:val="24"/>
      <w:szCs w:val="24"/>
      <w:lang w:val="en-US" w:eastAsia="de-DE"/>
    </w:rPr>
  </w:style>
  <w:style w:type="character" w:customStyle="1" w:styleId="BodyTextChar">
    <w:name w:val="Body Text Char"/>
    <w:link w:val="BodyText"/>
    <w:uiPriority w:val="99"/>
    <w:semiHidden/>
    <w:rsid w:val="00D765BD"/>
    <w:rPr>
      <w:rFonts w:ascii="Arial" w:eastAsia="Times New Roman" w:hAnsi="Arial" w:cs="Times New Roman"/>
      <w:color w:val="000000"/>
      <w:sz w:val="24"/>
      <w:szCs w:val="24"/>
      <w:lang w:val="en-US" w:eastAsia="de-DE"/>
    </w:rPr>
  </w:style>
  <w:style w:type="paragraph" w:customStyle="1" w:styleId="Default">
    <w:name w:val="Default"/>
    <w:rsid w:val="00954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E2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7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C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C4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72C4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F4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F4F0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F4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FF4F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1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3F5D-AD18-497F-8295-0DF26D6E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hkoukoutsaki</dc:creator>
  <cp:keywords/>
  <cp:lastModifiedBy>Chadolias Ioannis</cp:lastModifiedBy>
  <cp:revision>6</cp:revision>
  <cp:lastPrinted>2014-01-21T13:23:00Z</cp:lastPrinted>
  <dcterms:created xsi:type="dcterms:W3CDTF">2014-01-21T11:59:00Z</dcterms:created>
  <dcterms:modified xsi:type="dcterms:W3CDTF">2014-01-21T14:59:00Z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sPV">
    <vt:lpwstr>PotamitisVekris Law Partnership Ref. Num.: 1428372.9</vt:lpwstr>
  </property>
</Properties>
</file>