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77" w:rsidRDefault="00A51F77" w:rsidP="00A51F77">
      <w:pPr>
        <w:pStyle w:val="Default"/>
        <w:spacing w:line="360" w:lineRule="auto"/>
        <w:jc w:val="center"/>
        <w:rPr>
          <w:rFonts w:ascii="Arial" w:hAnsi="Arial" w:cs="Arial"/>
          <w:b/>
          <w:sz w:val="20"/>
          <w:szCs w:val="20"/>
          <w:lang w:val="en-US"/>
        </w:rPr>
      </w:pPr>
      <w:r>
        <w:rPr>
          <w:rFonts w:ascii="Arial" w:hAnsi="Arial" w:cs="Arial"/>
          <w:b/>
          <w:noProof/>
          <w:sz w:val="20"/>
          <w:szCs w:val="20"/>
          <w:lang w:val="en-US"/>
        </w:rPr>
        <w:drawing>
          <wp:inline distT="0" distB="0" distL="0" distR="0">
            <wp:extent cx="1828800" cy="1484630"/>
            <wp:effectExtent l="19050" t="0" r="0" b="0"/>
            <wp:docPr id="3" name="Picture 3" descr="alapis_we_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pis_we_care"/>
                    <pic:cNvPicPr>
                      <a:picLocks noChangeAspect="1" noChangeArrowheads="1"/>
                    </pic:cNvPicPr>
                  </pic:nvPicPr>
                  <pic:blipFill>
                    <a:blip r:embed="rId6" cstate="print"/>
                    <a:srcRect/>
                    <a:stretch>
                      <a:fillRect/>
                    </a:stretch>
                  </pic:blipFill>
                  <pic:spPr bwMode="auto">
                    <a:xfrm>
                      <a:off x="0" y="0"/>
                      <a:ext cx="1828800" cy="1484630"/>
                    </a:xfrm>
                    <a:prstGeom prst="rect">
                      <a:avLst/>
                    </a:prstGeom>
                    <a:noFill/>
                    <a:ln w="9525">
                      <a:noFill/>
                      <a:miter lim="800000"/>
                      <a:headEnd/>
                      <a:tailEnd/>
                    </a:ln>
                  </pic:spPr>
                </pic:pic>
              </a:graphicData>
            </a:graphic>
          </wp:inline>
        </w:drawing>
      </w:r>
    </w:p>
    <w:p w:rsidR="00A51F77" w:rsidRPr="00577977" w:rsidRDefault="001E506C" w:rsidP="00A51F77">
      <w:pPr>
        <w:pStyle w:val="Default"/>
        <w:spacing w:line="360" w:lineRule="auto"/>
        <w:jc w:val="center"/>
        <w:rPr>
          <w:rFonts w:ascii="Arial" w:hAnsi="Arial" w:cs="Arial"/>
          <w:b/>
          <w:sz w:val="20"/>
          <w:szCs w:val="20"/>
          <w:lang w:val="en-US"/>
        </w:rPr>
      </w:pPr>
      <w:r w:rsidRPr="001E506C">
        <w:rPr>
          <w:rFonts w:ascii="Arial" w:hAnsi="Arial" w:cs="Arial"/>
          <w:b/>
          <w:bCs/>
          <w:sz w:val="20"/>
          <w:szCs w:val="20"/>
          <w:lang w:val="en-US"/>
        </w:rPr>
        <w:pict>
          <v:rect id="_x0000_i1025" style="width:0;height:1.5pt" o:hralign="center" o:hrstd="t" o:hr="t" fillcolor="#a0a0a0" stroked="f"/>
        </w:pict>
      </w:r>
    </w:p>
    <w:p w:rsidR="00A51F77" w:rsidRDefault="00A51F77" w:rsidP="0093306E">
      <w:pPr>
        <w:pStyle w:val="Default"/>
        <w:spacing w:line="360" w:lineRule="auto"/>
        <w:jc w:val="both"/>
        <w:rPr>
          <w:rFonts w:asciiTheme="minorHAnsi" w:hAnsiTheme="minorHAnsi" w:cstheme="minorHAnsi"/>
          <w:b/>
          <w:lang w:val="el-GR"/>
        </w:rPr>
      </w:pPr>
    </w:p>
    <w:p w:rsidR="0093306E" w:rsidRPr="0093306E" w:rsidRDefault="0093306E" w:rsidP="0093306E">
      <w:pPr>
        <w:pStyle w:val="Default"/>
        <w:spacing w:line="360" w:lineRule="auto"/>
        <w:jc w:val="right"/>
        <w:rPr>
          <w:rFonts w:asciiTheme="minorHAnsi" w:hAnsiTheme="minorHAnsi" w:cstheme="minorHAnsi"/>
          <w:lang w:val="el-GR"/>
        </w:rPr>
      </w:pPr>
      <w:r w:rsidRPr="0093306E">
        <w:rPr>
          <w:rFonts w:asciiTheme="minorHAnsi" w:hAnsiTheme="minorHAnsi" w:cstheme="minorHAnsi"/>
          <w:lang w:val="el-GR"/>
        </w:rPr>
        <w:t xml:space="preserve">Αθήνα, </w:t>
      </w:r>
      <w:r w:rsidR="00A976D9">
        <w:rPr>
          <w:rFonts w:asciiTheme="minorHAnsi" w:hAnsiTheme="minorHAnsi" w:cstheme="minorHAnsi"/>
          <w:lang w:val="en-US"/>
        </w:rPr>
        <w:t xml:space="preserve">04 </w:t>
      </w:r>
      <w:r w:rsidRPr="0093306E">
        <w:rPr>
          <w:rFonts w:asciiTheme="minorHAnsi" w:hAnsiTheme="minorHAnsi" w:cstheme="minorHAnsi"/>
          <w:lang w:val="el-GR"/>
        </w:rPr>
        <w:t xml:space="preserve"> Σεπτεμβρίου 2012</w:t>
      </w:r>
    </w:p>
    <w:p w:rsidR="0093306E" w:rsidRPr="0093306E" w:rsidRDefault="0093306E" w:rsidP="0093306E">
      <w:pPr>
        <w:pStyle w:val="Default"/>
        <w:spacing w:line="360" w:lineRule="auto"/>
        <w:jc w:val="both"/>
        <w:rPr>
          <w:rFonts w:asciiTheme="minorHAnsi" w:hAnsiTheme="minorHAnsi" w:cstheme="minorHAnsi"/>
          <w:b/>
          <w:lang w:val="el-GR"/>
        </w:rPr>
      </w:pPr>
    </w:p>
    <w:p w:rsidR="00A51F77" w:rsidRPr="0093306E" w:rsidRDefault="00A51F77" w:rsidP="0093306E">
      <w:pPr>
        <w:spacing w:after="0" w:line="360" w:lineRule="auto"/>
        <w:jc w:val="both"/>
        <w:rPr>
          <w:rFonts w:asciiTheme="minorHAnsi" w:hAnsiTheme="minorHAnsi" w:cstheme="minorHAnsi"/>
          <w:sz w:val="24"/>
          <w:szCs w:val="24"/>
          <w:lang w:val="el-GR"/>
        </w:rPr>
      </w:pPr>
      <w:r w:rsidRPr="0093306E">
        <w:rPr>
          <w:rFonts w:asciiTheme="minorHAnsi" w:hAnsiTheme="minorHAnsi" w:cstheme="minorHAnsi"/>
          <w:b/>
          <w:bCs/>
          <w:sz w:val="24"/>
          <w:szCs w:val="24"/>
          <w:lang w:val="el-GR"/>
        </w:rPr>
        <w:t xml:space="preserve">Αθήνα, Ελλάδα. </w:t>
      </w:r>
      <w:r w:rsidRPr="0093306E">
        <w:rPr>
          <w:rFonts w:asciiTheme="minorHAnsi" w:hAnsiTheme="minorHAnsi" w:cstheme="minorHAnsi"/>
          <w:color w:val="000000"/>
          <w:sz w:val="24"/>
          <w:szCs w:val="24"/>
          <w:lang w:val="el-GR"/>
        </w:rPr>
        <w:t xml:space="preserve">Η </w:t>
      </w:r>
      <w:r w:rsidRPr="0093306E">
        <w:rPr>
          <w:rFonts w:asciiTheme="minorHAnsi" w:hAnsiTheme="minorHAnsi" w:cstheme="minorHAnsi"/>
          <w:sz w:val="24"/>
          <w:szCs w:val="24"/>
          <w:lang w:val="el-GR"/>
        </w:rPr>
        <w:t xml:space="preserve">Εταιρεία </w:t>
      </w:r>
      <w:r w:rsidRPr="0093306E">
        <w:rPr>
          <w:rFonts w:asciiTheme="minorHAnsi" w:hAnsiTheme="minorHAnsi" w:cstheme="minorHAnsi"/>
          <w:b/>
          <w:sz w:val="24"/>
          <w:szCs w:val="24"/>
          <w:lang w:val="el-GR"/>
        </w:rPr>
        <w:t>Α</w:t>
      </w:r>
      <w:r w:rsidRPr="0093306E">
        <w:rPr>
          <w:rFonts w:asciiTheme="minorHAnsi" w:hAnsiTheme="minorHAnsi" w:cstheme="minorHAnsi"/>
          <w:b/>
          <w:sz w:val="24"/>
          <w:szCs w:val="24"/>
        </w:rPr>
        <w:t>LAPIS</w:t>
      </w:r>
      <w:r w:rsidRPr="0093306E">
        <w:rPr>
          <w:rFonts w:asciiTheme="minorHAnsi" w:hAnsiTheme="minorHAnsi" w:cstheme="minorHAnsi"/>
          <w:b/>
          <w:sz w:val="24"/>
          <w:szCs w:val="24"/>
          <w:lang w:val="el-GR"/>
        </w:rPr>
        <w:t xml:space="preserve"> Α.</w:t>
      </w:r>
      <w:r w:rsidRPr="0093306E">
        <w:rPr>
          <w:rFonts w:asciiTheme="minorHAnsi" w:hAnsiTheme="minorHAnsi" w:cstheme="minorHAnsi"/>
          <w:b/>
          <w:sz w:val="24"/>
          <w:szCs w:val="24"/>
        </w:rPr>
        <w:t>B</w:t>
      </w:r>
      <w:r w:rsidRPr="0093306E">
        <w:rPr>
          <w:rFonts w:asciiTheme="minorHAnsi" w:hAnsiTheme="minorHAnsi" w:cstheme="minorHAnsi"/>
          <w:b/>
          <w:sz w:val="24"/>
          <w:szCs w:val="24"/>
          <w:lang w:val="el-GR"/>
        </w:rPr>
        <w:t>.Ε.</w:t>
      </w:r>
      <w:r w:rsidRPr="0093306E">
        <w:rPr>
          <w:rFonts w:asciiTheme="minorHAnsi" w:hAnsiTheme="minorHAnsi" w:cstheme="minorHAnsi"/>
          <w:b/>
          <w:sz w:val="24"/>
          <w:szCs w:val="24"/>
        </w:rPr>
        <w:t>E</w:t>
      </w:r>
      <w:r w:rsidRPr="0093306E">
        <w:rPr>
          <w:rFonts w:asciiTheme="minorHAnsi" w:hAnsiTheme="minorHAnsi" w:cstheme="minorHAnsi"/>
          <w:b/>
          <w:sz w:val="24"/>
          <w:szCs w:val="24"/>
          <w:lang w:val="el-GR"/>
        </w:rPr>
        <w:t>.</w:t>
      </w:r>
      <w:r w:rsidRPr="0093306E">
        <w:rPr>
          <w:rFonts w:asciiTheme="minorHAnsi" w:hAnsiTheme="minorHAnsi" w:cstheme="minorHAnsi"/>
          <w:sz w:val="24"/>
          <w:szCs w:val="24"/>
          <w:lang w:val="el-GR"/>
        </w:rPr>
        <w:t xml:space="preserve"> (εφεξής η </w:t>
      </w:r>
      <w:r w:rsidRPr="0093306E">
        <w:rPr>
          <w:rFonts w:asciiTheme="minorHAnsi" w:hAnsiTheme="minorHAnsi" w:cstheme="minorHAnsi"/>
          <w:b/>
          <w:sz w:val="24"/>
          <w:szCs w:val="24"/>
          <w:lang w:val="el-GR"/>
        </w:rPr>
        <w:t>«Εταιρεία»</w:t>
      </w:r>
      <w:r w:rsidRPr="0093306E">
        <w:rPr>
          <w:rFonts w:asciiTheme="minorHAnsi" w:hAnsiTheme="minorHAnsi" w:cstheme="minorHAnsi"/>
          <w:sz w:val="24"/>
          <w:szCs w:val="24"/>
          <w:lang w:val="el-GR"/>
        </w:rPr>
        <w:t xml:space="preserve"> ή η </w:t>
      </w:r>
      <w:r w:rsidRPr="0093306E">
        <w:rPr>
          <w:rFonts w:asciiTheme="minorHAnsi" w:hAnsiTheme="minorHAnsi" w:cstheme="minorHAnsi"/>
          <w:b/>
          <w:sz w:val="24"/>
          <w:szCs w:val="24"/>
          <w:lang w:val="el-GR"/>
        </w:rPr>
        <w:t>«</w:t>
      </w:r>
      <w:r w:rsidRPr="0093306E">
        <w:rPr>
          <w:rFonts w:asciiTheme="minorHAnsi" w:hAnsiTheme="minorHAnsi" w:cstheme="minorHAnsi"/>
          <w:b/>
          <w:sz w:val="24"/>
          <w:szCs w:val="24"/>
        </w:rPr>
        <w:t>Alapis</w:t>
      </w:r>
      <w:r w:rsidRPr="0093306E">
        <w:rPr>
          <w:rFonts w:asciiTheme="minorHAnsi" w:hAnsiTheme="minorHAnsi" w:cstheme="minorHAnsi"/>
          <w:b/>
          <w:sz w:val="24"/>
          <w:szCs w:val="24"/>
          <w:lang w:val="el-GR"/>
        </w:rPr>
        <w:t>»</w:t>
      </w:r>
      <w:r w:rsidRPr="0093306E">
        <w:rPr>
          <w:rFonts w:asciiTheme="minorHAnsi" w:hAnsiTheme="minorHAnsi" w:cstheme="minorHAnsi"/>
          <w:sz w:val="24"/>
          <w:szCs w:val="24"/>
          <w:lang w:val="el-GR"/>
        </w:rPr>
        <w:t xml:space="preserve">), ενημερώνει ότι στην Έκτακτη Γενική Συνέλευση των Μετόχων, η οποία έχει νομίμως και εμπροθέσμως συγκληθεί από το Διοικητικό Συμβούλιο της Εταιρείας μας για την </w:t>
      </w:r>
      <w:r w:rsidR="0093306E" w:rsidRPr="0093306E">
        <w:rPr>
          <w:rFonts w:asciiTheme="minorHAnsi" w:hAnsiTheme="minorHAnsi" w:cstheme="minorHAnsi"/>
          <w:sz w:val="24"/>
          <w:szCs w:val="24"/>
          <w:lang w:val="el-GR"/>
        </w:rPr>
        <w:t>25</w:t>
      </w:r>
      <w:r w:rsidR="0093306E" w:rsidRPr="0093306E">
        <w:rPr>
          <w:rFonts w:asciiTheme="minorHAnsi" w:hAnsiTheme="minorHAnsi" w:cstheme="minorHAnsi"/>
          <w:sz w:val="24"/>
          <w:szCs w:val="24"/>
          <w:vertAlign w:val="superscript"/>
          <w:lang w:val="el-GR"/>
        </w:rPr>
        <w:t>η</w:t>
      </w:r>
      <w:r w:rsidR="0093306E" w:rsidRPr="0093306E">
        <w:rPr>
          <w:rFonts w:asciiTheme="minorHAnsi" w:hAnsiTheme="minorHAnsi" w:cstheme="minorHAnsi"/>
          <w:sz w:val="24"/>
          <w:szCs w:val="24"/>
          <w:lang w:val="el-GR"/>
        </w:rPr>
        <w:t xml:space="preserve"> Σεπτεμβρίου 2012</w:t>
      </w:r>
      <w:r w:rsidRPr="0093306E">
        <w:rPr>
          <w:rFonts w:asciiTheme="minorHAnsi" w:hAnsiTheme="minorHAnsi" w:cstheme="minorHAnsi"/>
          <w:sz w:val="24"/>
          <w:szCs w:val="24"/>
          <w:lang w:val="el-GR"/>
        </w:rPr>
        <w:t xml:space="preserve">, θα προταθεί η τροποποίηση του άρθρου 5 του Καταστατικού της Εταιρείας και η διαμόρφωσή του σε ενιαίο κείμενο. </w:t>
      </w:r>
    </w:p>
    <w:p w:rsidR="00A51F77" w:rsidRDefault="00A51F77" w:rsidP="0093306E">
      <w:pPr>
        <w:spacing w:after="0" w:line="360" w:lineRule="auto"/>
        <w:jc w:val="both"/>
        <w:rPr>
          <w:rFonts w:asciiTheme="minorHAnsi" w:hAnsiTheme="minorHAnsi" w:cstheme="minorHAnsi"/>
          <w:sz w:val="24"/>
          <w:szCs w:val="24"/>
          <w:lang w:val="el-GR"/>
        </w:rPr>
      </w:pPr>
      <w:r w:rsidRPr="0093306E">
        <w:rPr>
          <w:rFonts w:asciiTheme="minorHAnsi" w:hAnsiTheme="minorHAnsi" w:cstheme="minorHAnsi"/>
          <w:sz w:val="24"/>
          <w:szCs w:val="24"/>
          <w:lang w:val="el-GR"/>
        </w:rPr>
        <w:t xml:space="preserve">Έτσι το ενιαίο κείμενο του ως άνω άρθρου του Καταστατικού της Εταιρείας θα προταθεί στους </w:t>
      </w:r>
      <w:proofErr w:type="spellStart"/>
      <w:r w:rsidRPr="0093306E">
        <w:rPr>
          <w:rFonts w:asciiTheme="minorHAnsi" w:hAnsiTheme="minorHAnsi" w:cstheme="minorHAnsi"/>
          <w:sz w:val="24"/>
          <w:szCs w:val="24"/>
          <w:lang w:val="el-GR"/>
        </w:rPr>
        <w:t>κ.κ</w:t>
      </w:r>
      <w:proofErr w:type="spellEnd"/>
      <w:r w:rsidRPr="0093306E">
        <w:rPr>
          <w:rFonts w:asciiTheme="minorHAnsi" w:hAnsiTheme="minorHAnsi" w:cstheme="minorHAnsi"/>
          <w:sz w:val="24"/>
          <w:szCs w:val="24"/>
          <w:lang w:val="el-GR"/>
        </w:rPr>
        <w:t>. Μετόχους να τροποποιηθεί και να διαμορφωθεί ως εξής:</w:t>
      </w:r>
    </w:p>
    <w:p w:rsidR="0093306E" w:rsidRPr="0093306E" w:rsidRDefault="0093306E" w:rsidP="00A51F77">
      <w:pPr>
        <w:jc w:val="both"/>
        <w:rPr>
          <w:rFonts w:asciiTheme="minorHAnsi" w:hAnsiTheme="minorHAnsi" w:cstheme="minorHAnsi"/>
          <w:sz w:val="24"/>
          <w:szCs w:val="24"/>
          <w:lang w:val="el-GR"/>
        </w:rPr>
      </w:pPr>
    </w:p>
    <w:p w:rsidR="00A51F77" w:rsidRPr="0093306E" w:rsidRDefault="00A51F77" w:rsidP="00A51F77">
      <w:pPr>
        <w:overflowPunct w:val="0"/>
        <w:autoSpaceDE w:val="0"/>
        <w:autoSpaceDN w:val="0"/>
        <w:adjustRightInd w:val="0"/>
        <w:jc w:val="center"/>
        <w:rPr>
          <w:rFonts w:asciiTheme="minorHAnsi" w:hAnsiTheme="minorHAnsi" w:cstheme="minorHAnsi"/>
          <w:b/>
          <w:i/>
          <w:sz w:val="20"/>
          <w:szCs w:val="20"/>
          <w:lang w:val="el-GR"/>
        </w:rPr>
      </w:pPr>
      <w:r w:rsidRPr="001A048A">
        <w:rPr>
          <w:rFonts w:ascii="Arial" w:hAnsi="Arial" w:cs="Arial"/>
          <w:sz w:val="20"/>
          <w:szCs w:val="20"/>
          <w:lang w:val="el-GR"/>
        </w:rPr>
        <w:t xml:space="preserve">  </w:t>
      </w:r>
      <w:r w:rsidRPr="0093306E">
        <w:rPr>
          <w:rFonts w:asciiTheme="minorHAnsi" w:hAnsiTheme="minorHAnsi" w:cstheme="minorHAnsi"/>
          <w:i/>
          <w:sz w:val="20"/>
          <w:szCs w:val="20"/>
          <w:lang w:val="el-GR"/>
        </w:rPr>
        <w:t>«</w:t>
      </w:r>
      <w:r w:rsidRPr="0093306E">
        <w:rPr>
          <w:rFonts w:asciiTheme="minorHAnsi" w:hAnsiTheme="minorHAnsi" w:cstheme="minorHAnsi"/>
          <w:b/>
          <w:i/>
          <w:sz w:val="20"/>
          <w:szCs w:val="20"/>
          <w:lang w:val="el-GR"/>
        </w:rPr>
        <w:t>ΚΕΦΑΛΑΙΟ Β</w:t>
      </w:r>
    </w:p>
    <w:p w:rsidR="00A51F77" w:rsidRPr="0093306E" w:rsidRDefault="00A51F77" w:rsidP="00A51F77">
      <w:pPr>
        <w:overflowPunct w:val="0"/>
        <w:autoSpaceDE w:val="0"/>
        <w:autoSpaceDN w:val="0"/>
        <w:adjustRightInd w:val="0"/>
        <w:jc w:val="center"/>
        <w:rPr>
          <w:rFonts w:asciiTheme="minorHAnsi" w:hAnsiTheme="minorHAnsi" w:cstheme="minorHAnsi"/>
          <w:i/>
          <w:sz w:val="20"/>
          <w:szCs w:val="20"/>
          <w:lang w:val="el-GR"/>
        </w:rPr>
      </w:pPr>
      <w:r w:rsidRPr="0093306E">
        <w:rPr>
          <w:rFonts w:asciiTheme="minorHAnsi" w:hAnsiTheme="minorHAnsi" w:cstheme="minorHAnsi"/>
          <w:b/>
          <w:i/>
          <w:sz w:val="20"/>
          <w:szCs w:val="20"/>
          <w:lang w:val="el-GR"/>
        </w:rPr>
        <w:t>ΜΕΤΟΧΙΚΟ ΚΕΦΑΛΑΙΟ - ΜΕΤΟΧΕΣ - ΜΕΤΟΧΟΙ</w:t>
      </w:r>
    </w:p>
    <w:p w:rsidR="00A51F77" w:rsidRPr="0093306E" w:rsidRDefault="00A51F77" w:rsidP="00A51F77">
      <w:pPr>
        <w:pStyle w:val="BodyText"/>
        <w:spacing w:line="276" w:lineRule="auto"/>
        <w:outlineLvl w:val="0"/>
        <w:rPr>
          <w:rFonts w:asciiTheme="minorHAnsi" w:hAnsiTheme="minorHAnsi" w:cstheme="minorHAnsi"/>
          <w:b/>
          <w:i/>
          <w:sz w:val="20"/>
        </w:rPr>
      </w:pPr>
      <w:r w:rsidRPr="0093306E">
        <w:rPr>
          <w:rFonts w:asciiTheme="minorHAnsi" w:hAnsiTheme="minorHAnsi" w:cstheme="minorHAnsi"/>
          <w:i/>
          <w:sz w:val="20"/>
        </w:rPr>
        <w:tab/>
      </w:r>
      <w:r w:rsidRPr="0093306E">
        <w:rPr>
          <w:rFonts w:asciiTheme="minorHAnsi" w:hAnsiTheme="minorHAnsi" w:cstheme="minorHAnsi"/>
          <w:i/>
          <w:sz w:val="20"/>
        </w:rPr>
        <w:tab/>
      </w:r>
      <w:r w:rsidRPr="0093306E">
        <w:rPr>
          <w:rFonts w:asciiTheme="minorHAnsi" w:hAnsiTheme="minorHAnsi" w:cstheme="minorHAnsi"/>
          <w:i/>
          <w:sz w:val="20"/>
        </w:rPr>
        <w:tab/>
      </w:r>
      <w:r w:rsidRPr="0093306E">
        <w:rPr>
          <w:rFonts w:asciiTheme="minorHAnsi" w:hAnsiTheme="minorHAnsi" w:cstheme="minorHAnsi"/>
          <w:i/>
          <w:sz w:val="20"/>
        </w:rPr>
        <w:tab/>
      </w:r>
      <w:r w:rsidRPr="0093306E">
        <w:rPr>
          <w:rFonts w:asciiTheme="minorHAnsi" w:hAnsiTheme="minorHAnsi" w:cstheme="minorHAnsi"/>
          <w:b/>
          <w:i/>
          <w:sz w:val="20"/>
        </w:rPr>
        <w:t xml:space="preserve">Άρθρο 5 - </w:t>
      </w:r>
      <w:r w:rsidRPr="0093306E">
        <w:rPr>
          <w:rFonts w:asciiTheme="minorHAnsi" w:hAnsiTheme="minorHAnsi" w:cstheme="minorHAnsi"/>
          <w:i/>
          <w:sz w:val="20"/>
        </w:rPr>
        <w:t>Μετοχικό Κεφάλαιο</w:t>
      </w:r>
    </w:p>
    <w:p w:rsidR="00A51F77" w:rsidRPr="0093306E" w:rsidRDefault="00A51F77" w:rsidP="00A51F77">
      <w:pPr>
        <w:pStyle w:val="BodyText"/>
        <w:spacing w:line="276" w:lineRule="auto"/>
        <w:rPr>
          <w:rFonts w:asciiTheme="minorHAnsi" w:hAnsiTheme="minorHAnsi" w:cstheme="minorHAnsi"/>
          <w:i/>
          <w:sz w:val="20"/>
        </w:rPr>
      </w:pPr>
    </w:p>
    <w:p w:rsidR="0093306E" w:rsidRPr="0093306E" w:rsidRDefault="0093306E" w:rsidP="0093306E">
      <w:pPr>
        <w:widowControl w:val="0"/>
        <w:overflowPunct w:val="0"/>
        <w:autoSpaceDE w:val="0"/>
        <w:autoSpaceDN w:val="0"/>
        <w:adjustRightInd w:val="0"/>
        <w:spacing w:after="0"/>
        <w:rPr>
          <w:rFonts w:asciiTheme="minorHAnsi" w:eastAsia="Calibri" w:hAnsiTheme="minorHAnsi" w:cstheme="minorHAnsi"/>
          <w:b/>
          <w:i/>
          <w:sz w:val="20"/>
          <w:szCs w:val="20"/>
          <w:lang w:val="el-GR" w:eastAsia="el-GR"/>
        </w:rPr>
      </w:pPr>
      <w:r w:rsidRPr="0093306E">
        <w:rPr>
          <w:rFonts w:asciiTheme="minorHAnsi" w:eastAsia="Calibri" w:hAnsiTheme="minorHAnsi" w:cstheme="minorHAnsi"/>
          <w:b/>
          <w:i/>
          <w:sz w:val="20"/>
          <w:szCs w:val="20"/>
          <w:lang w:val="el-GR" w:eastAsia="el-GR"/>
        </w:rPr>
        <w:t>Άρθρο 5 - Μετοχικό Κεφάλαιο</w:t>
      </w:r>
    </w:p>
    <w:p w:rsidR="0093306E" w:rsidRPr="0093306E" w:rsidRDefault="0093306E" w:rsidP="0093306E">
      <w:pPr>
        <w:widowControl w:val="0"/>
        <w:overflowPunct w:val="0"/>
        <w:autoSpaceDE w:val="0"/>
        <w:autoSpaceDN w:val="0"/>
        <w:adjustRightInd w:val="0"/>
        <w:spacing w:after="0"/>
        <w:rPr>
          <w:rFonts w:asciiTheme="minorHAnsi" w:eastAsia="Calibri" w:hAnsiTheme="minorHAnsi" w:cstheme="minorHAnsi"/>
          <w:i/>
          <w:sz w:val="20"/>
          <w:szCs w:val="20"/>
          <w:lang w:val="el-GR" w:eastAsia="el-GR"/>
        </w:rPr>
      </w:pP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Το μετοχικό κεφάλαιο της εταιρίας που ορίστηκε αρχικά στο ποσό των (22.000.000) </w:t>
      </w:r>
      <w:proofErr w:type="spellStart"/>
      <w:r w:rsidRPr="0093306E">
        <w:rPr>
          <w:rFonts w:asciiTheme="minorHAnsi" w:eastAsia="Calibri" w:hAnsiTheme="minorHAnsi" w:cstheme="minorHAnsi"/>
          <w:i/>
          <w:sz w:val="20"/>
          <w:szCs w:val="20"/>
          <w:lang w:val="el-GR" w:eastAsia="el-GR"/>
        </w:rPr>
        <w:t>εκατομ</w:t>
      </w:r>
      <w:proofErr w:type="spellEnd"/>
      <w:r w:rsidRPr="0093306E">
        <w:rPr>
          <w:rFonts w:asciiTheme="minorHAnsi" w:eastAsia="Calibri" w:hAnsiTheme="minorHAnsi" w:cstheme="minorHAnsi"/>
          <w:i/>
          <w:sz w:val="20"/>
          <w:szCs w:val="20"/>
          <w:lang w:val="el-GR" w:eastAsia="el-GR"/>
        </w:rPr>
        <w:t xml:space="preserve">. δρχ. διηρημένο σε 22.000 ονομαστικές μετοχές αξίας της κάθε μιας (1.000) δρχ. καλύφθηκε, όπως αναφέρεται στο καταστατικό της εταιρίας που δημοσιεύθηκε νόμιμα στο </w:t>
      </w:r>
      <w:proofErr w:type="spellStart"/>
      <w:r w:rsidRPr="0093306E">
        <w:rPr>
          <w:rFonts w:asciiTheme="minorHAnsi" w:eastAsia="Calibri" w:hAnsiTheme="minorHAnsi" w:cstheme="minorHAnsi"/>
          <w:i/>
          <w:sz w:val="20"/>
          <w:szCs w:val="20"/>
          <w:lang w:val="el-GR" w:eastAsia="el-GR"/>
        </w:rPr>
        <w:t>υπ’αρ</w:t>
      </w:r>
      <w:proofErr w:type="spellEnd"/>
      <w:r w:rsidRPr="0093306E">
        <w:rPr>
          <w:rFonts w:asciiTheme="minorHAnsi" w:eastAsia="Calibri" w:hAnsiTheme="minorHAnsi" w:cstheme="minorHAnsi"/>
          <w:i/>
          <w:sz w:val="20"/>
          <w:szCs w:val="20"/>
          <w:lang w:val="el-GR" w:eastAsia="el-GR"/>
        </w:rPr>
        <w:t>. 2091/28.5.1981 ΦΕΚ (τεύχος ΑΕ &amp; ΕΠΕ). Στη συνέχεια, το μετοχικό κεφάλαιο της εταιρίας αυξήθηκε με απόφαση της ΓΣ της εταιρίας στις 27.6.1983 στα (25.000.000) δρχ. εκδόθηκαν δε (25.000) νέες μετοχές και το κεφάλαιο ανήλθε στα (47.000.000) δρχ., η απόφαση δε αυτή εγκρίθηκε νόμιμα και δημοσιεύθηκε στο 1701/28.5.1985 ΦΕΚ (τεύχος ΑΕ και ΕΠΕ)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απόφαση της ΓΣ στις 29.6.1985 που εγκρίθηκε νόμιμα και δημοσιεύθηκε στο 3516/15.11.1986 ΦΕΚ (τεύχος ΑΕ και ΕΠΕ) αυξήθηκε το μετοχικό κεφάλαιο της εταιρίας κατά (53.000.000), εκδόθηκαν (53.000) νέες μετοχές και το κεφάλαιο ανήλθε στα (100.000.000) δρχ. Στις 29.4.1986 η Γ.Σ των μετόχων αποφάσισε την αύξηση του μετοχικού κεφαλαίου της εταιρίας κατά (40.000.000) δρχ. με την έκδοση (40.000) νέων μετοχών και έτσι το κεφάλαιο ανήλθε στα (140.000.000) δρχ. διηρημένο σε (140.000) νέες μετοχές από τις οποίες οι (99.000) ονομαστικές και οι </w:t>
      </w:r>
      <w:r w:rsidRPr="0093306E">
        <w:rPr>
          <w:rFonts w:asciiTheme="minorHAnsi" w:eastAsia="Calibri" w:hAnsiTheme="minorHAnsi" w:cstheme="minorHAnsi"/>
          <w:i/>
          <w:sz w:val="20"/>
          <w:szCs w:val="20"/>
          <w:lang w:val="el-GR" w:eastAsia="el-GR"/>
        </w:rPr>
        <w:lastRenderedPageBreak/>
        <w:t>(41.000) ανώνυμες, αξίας της κάθε μίας (1.000) δρχ. και η απόφαση αυτή εγκρίθηκε νόμιμα και δημοσιεύθηκε στο 3156/10.11.1986 ΦΕΚ (τεύχος ΑΕ και ΕΠΕ)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απόφαση της ΓΣ της 28.6.1986 που εγκρίθηκε νόμιμα και δημοσιεύθηκε στο ΦΕΚ (τεύχος ΑΕ και ΕΠΕ) μετατράπηκαν όλες οι μετοχές σε ΑΝΩΝΥΜΕΣ. Με απόφαση της ΓΣ των μετόχων της 30.5.1987 αποφασίσθηκε νέα αύξηση του μετοχικού κεφαλαίου της εταιρίας κατά (60.000.000) με την έκδοση (60.000) νέων ανωνύμων μετοχών και έτσι το κεφάλαιο της εταιρίας ανήλθε στα (200.000.000) δρχ. διηρημένο σε (200.000) ανώνυμες μετοχές αξίας (1.000) δρχ. η κάθε μία, η απόφαση δε αυτή εγκρίθηκε νόμιμα και δημοσιεύθηκε στο 162/29.1.1998 ΦΕΚ (τεύχος ΑΕ και ΕΠΕ) .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απόφαση της ΓΣ των μετόχων της 4.2.1989 που εγκρίθηκε και δημοσιεύθηκε στο ΦΕΚ 3832/1989 (τεύχος ΑΕ και ΕΠΕ) αυξήθηκε το μετοχικό κεφάλαιο της εταιρίας κατά ποσό (135.000.000) δρχ. με την έκδοση (135.000) νέων μετοχών και ανήλθε στα (335.000.000) δρχ. διηρημένο σε (335.000) δρχ. ανώνυμες μετοχές αξίας της κάθε μίας (1.000). Με απόφαση της ΓΣ της 2.9.1989 που εγκρίθηκε και δημοσιεύθηκε νόμιμα στο 3832/1989 ΦΕΚ (τεύχος ΑΕ και ΕΠΕ) αυξήθηκε το μετοχικό κεφάλαιο της εταιρίας κατά  (100.000.000) δρχ. με την έκδοση (100.000) νέων ανωνύμων μετοχών και έτσι ανήλθε στα (435.000.000) δρχ. διηρημένο σε (435.000) ανώνυμες μετοχές αξίας της κάθε μίας (1.000) δρχ.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Με απόφαση της ΓΣ των μετόχων της εταιρίας της 28.6.1990 που εγκρίθηκε και δημοσιεύθηκε νόμιμα στο 3523/1990 ΦΕΚ (τεύχος ΑΕ και ΕΠΕ) αυξήθηκε το μετοχικό κεφάλαιο της εταιρίας κατά (115.000.000) δρχ. με την έκδοση (115.000) νέων ανωνύμων μετοχών και έτσι ανήλθε το κεφάλαιο της εταιρίας στα (550.000.000) δρχ. διηρημένο σε (550.000) ανώνυμες μετοχές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απόφαση δε της ΓΣ των μετόχων της 8.12.1990 αυξήθηκε το μετοχικό κεφάλαιο της εταιρίας κατά (100.000.000) δρχ. με την έκδοση (100.000) νέων ανωνύμων μετοχών από τις οποίες (55.260) ήταν κοινές ανώνυμες μετοχές και (44.740) ήταν ανώνυμες προνομιούχες μετοχές άνευ δικαιώματος ψήφου, που εγκρίθηκε επίσης και δημοσιεύθηκε νόμιμα στο </w:t>
      </w:r>
      <w:proofErr w:type="spellStart"/>
      <w:r w:rsidRPr="0093306E">
        <w:rPr>
          <w:rFonts w:asciiTheme="minorHAnsi" w:eastAsia="Calibri" w:hAnsiTheme="minorHAnsi" w:cstheme="minorHAnsi"/>
          <w:i/>
          <w:sz w:val="20"/>
          <w:szCs w:val="20"/>
          <w:lang w:val="el-GR" w:eastAsia="el-GR"/>
        </w:rPr>
        <w:t>υπ’αρ</w:t>
      </w:r>
      <w:proofErr w:type="spellEnd"/>
      <w:r w:rsidRPr="0093306E">
        <w:rPr>
          <w:rFonts w:asciiTheme="minorHAnsi" w:eastAsia="Calibri" w:hAnsiTheme="minorHAnsi" w:cstheme="minorHAnsi"/>
          <w:i/>
          <w:sz w:val="20"/>
          <w:szCs w:val="20"/>
          <w:lang w:val="el-GR" w:eastAsia="el-GR"/>
        </w:rPr>
        <w:t>. 2669/1991 ΦΕΚ (τεύχος ΑΕ και ΕΠΕ) και το κεφάλαιο της εταιρίας ανήλθε (650.000.000) δρχ. διηρημένο σε (650.000) ανώνυμες μετοχές από τις οποίες οι (605.260) είναι κοινές και οι (44.760) προνομιούχες άνευ δικαιώματος ψήφου.</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Με την απόφαση της τακτικής ΓΣ των μετοχών της 29.6.1991 αποφασίσθηκε η αλλαγή της ονομαστικής αξίας της κάθε μετοχής και ορίστηκε στις (250) δρχ. για την κάθε μία μετοχή, η οποία δημοσιεύθηκε νόμιμα στο υπ’ αρ. 3280/1993 ΦΕΚ (τεύχος ΑΕ και ΕΠΕ). Έτσι το μετοχικό κεφάλαιο της εταιρίας ανήλθε ήδη στα (650.000.000) δρχ. διηρημένο σε (2.600.000) ανώνυμες μετοχές των (250) δρχ. η κάθε μία από τις οποίες οι (2.241.040) θα είναι κοινές και οι (178.960) προνομιούχες άνευ δικαιώματος ψήφου.</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28.1.1991 έκτακτη ΓΣ αποφασίσθηκε η αύξηση του μετοχικού κεφαλαίου της εταιρίας κατά (350.000.000) δρχ. με την έκδοση (1.400.000) νέων ανωνύμων μετοχών ονομαστικής αξίας της κάθε μίας (250) δρχ. από τις οποίες οι (773.640) κοινές ανώνυμες μετοχές και οι (626.360) προνομιούχες και αυτή η απόφαση εγκρίθηκε από το Νομάρχη Δυτικής Αττικής και δημοσιεύθηκε νόμιμα στο </w:t>
      </w:r>
      <w:proofErr w:type="spellStart"/>
      <w:r w:rsidRPr="0093306E">
        <w:rPr>
          <w:rFonts w:asciiTheme="minorHAnsi" w:eastAsia="Calibri" w:hAnsiTheme="minorHAnsi" w:cstheme="minorHAnsi"/>
          <w:i/>
          <w:sz w:val="20"/>
          <w:szCs w:val="20"/>
          <w:lang w:val="el-GR" w:eastAsia="el-GR"/>
        </w:rPr>
        <w:t>υπ’αρ</w:t>
      </w:r>
      <w:proofErr w:type="spellEnd"/>
      <w:r w:rsidRPr="0093306E">
        <w:rPr>
          <w:rFonts w:asciiTheme="minorHAnsi" w:eastAsia="Calibri" w:hAnsiTheme="minorHAnsi" w:cstheme="minorHAnsi"/>
          <w:i/>
          <w:sz w:val="20"/>
          <w:szCs w:val="20"/>
          <w:lang w:val="el-GR" w:eastAsia="el-GR"/>
        </w:rPr>
        <w:t>. 3280/1993 ΦΕΚ (τεύχος ΑΕ και ΕΠΕ) και το κεφάλαιο της εταιρίας ανήλθε στο (1.000.000.000) δρχ.</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30/6/1993 τακτική ΓΣ αποφασίσθηκε η αύξηση του μετοχικού κεφαλαίου της εταιρίας κατά (300.000.000) δρχ. με την έκδοση (1.200.000) μετοχών από τις οποίες οι (957.974) ήταν κοινές ανώνυμες μετοχές και οι (242.026) ήταν προνομιούχες ανώνυμες μετοχές άνευ δικαιώματος ψήφου, η απόφαση αυτή εγκρίθηκε από τον Νομάρχη Δυτικής Αττικής και δημοσιεύθηκε νόμιμα στο </w:t>
      </w:r>
      <w:proofErr w:type="spellStart"/>
      <w:r w:rsidRPr="0093306E">
        <w:rPr>
          <w:rFonts w:asciiTheme="minorHAnsi" w:eastAsia="Calibri" w:hAnsiTheme="minorHAnsi" w:cstheme="minorHAnsi"/>
          <w:i/>
          <w:sz w:val="20"/>
          <w:szCs w:val="20"/>
          <w:lang w:val="el-GR" w:eastAsia="el-GR"/>
        </w:rPr>
        <w:t>υπ’αρ</w:t>
      </w:r>
      <w:proofErr w:type="spellEnd"/>
      <w:r w:rsidRPr="0093306E">
        <w:rPr>
          <w:rFonts w:asciiTheme="minorHAnsi" w:eastAsia="Calibri" w:hAnsiTheme="minorHAnsi" w:cstheme="minorHAnsi"/>
          <w:i/>
          <w:sz w:val="20"/>
          <w:szCs w:val="20"/>
          <w:lang w:val="el-GR" w:eastAsia="el-GR"/>
        </w:rPr>
        <w:t>. 224/1994 ΦΕΚ (τεύχος ΑΕ και ΕΠΕ) και το κεφάλαιο της εταιρίας ανήλθε στο (1.300.000.000) διηρημένο σε (5.200.000) ανώνυμες μετοχές αξίας της κάθε μιας (250) δρχ. από τις οποίες οι (4.152.654) είναι κοινές και οι (1.047.346) προνομιούχες άνευ δικαιώματος ψήφου.</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25.6.1994 ΓΣ των μετόχων αποφασίσθηκε η αύξηση του μετοχικού κεφαλαίου της εταιρίας κατά (337.000.000) δρχ. με την έκδοση (1.348.000) νέων ανωνύμων μετοχών και έτσι το κεφάλαιο ανήλθε στο (1.637.000.000) δρχ. διηρημένο σε (6.548.000) ανώνυμες μετοχές αξίας της κάθε μίας (250) δρχ. από τις οποίες οι (5.392.643) ήταν κοινές μετοχές και οι (1.155.357) ήταν προνομιούχες μετοχές άνευ δικαιώματος ψήφου, η </w:t>
      </w:r>
      <w:r w:rsidRPr="0093306E">
        <w:rPr>
          <w:rFonts w:asciiTheme="minorHAnsi" w:eastAsia="Calibri" w:hAnsiTheme="minorHAnsi" w:cstheme="minorHAnsi"/>
          <w:i/>
          <w:sz w:val="20"/>
          <w:szCs w:val="20"/>
          <w:lang w:val="el-GR" w:eastAsia="el-GR"/>
        </w:rPr>
        <w:lastRenderedPageBreak/>
        <w:t xml:space="preserve">απόφαση αυτή εγκρίθηκε από τον Νομάρχη Δυτικής Αττικής και δημοσιεύθηκε νόμιμα στο </w:t>
      </w:r>
      <w:proofErr w:type="spellStart"/>
      <w:r w:rsidRPr="0093306E">
        <w:rPr>
          <w:rFonts w:asciiTheme="minorHAnsi" w:eastAsia="Calibri" w:hAnsiTheme="minorHAnsi" w:cstheme="minorHAnsi"/>
          <w:i/>
          <w:sz w:val="20"/>
          <w:szCs w:val="20"/>
          <w:lang w:val="el-GR" w:eastAsia="el-GR"/>
        </w:rPr>
        <w:t>υπ’αρ</w:t>
      </w:r>
      <w:proofErr w:type="spellEnd"/>
      <w:r w:rsidRPr="0093306E">
        <w:rPr>
          <w:rFonts w:asciiTheme="minorHAnsi" w:eastAsia="Calibri" w:hAnsiTheme="minorHAnsi" w:cstheme="minorHAnsi"/>
          <w:i/>
          <w:sz w:val="20"/>
          <w:szCs w:val="20"/>
          <w:lang w:val="el-GR" w:eastAsia="el-GR"/>
        </w:rPr>
        <w:t>. 268.18.1.1995 ΦΕΚ (τεύχος ΑΕ και ΕΠΕ).</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5.11.1994 ΓΣ των μετόχων αποφασίσθηκε η αύξηση του μετοχικού κεφαλαίου κατά (250.000.000) δρχ. με την έκδοση (1.000.000) μετοχών και έτσι το κεφάλαιο της εταιρίας ανήλθε στο (1.887.000.000) δρχ. διηρημένο σε (7.548.000) ανώνυμες μετοχές αξίας της κάθε μίας (250) δρχ. από τις οποίες οι (6.215.844) ήταν κοινές και οι (1.332.156) ήταν προνομιούχες μετοχές άνευ δικαιώματος ψήφου  και αυτή η απόφαση εγκρίθηκε από τον Νομάρχη Δυτικής Αττικής και δημοσιεύθηκε νόμιμα στο </w:t>
      </w:r>
      <w:proofErr w:type="spellStart"/>
      <w:r w:rsidRPr="0093306E">
        <w:rPr>
          <w:rFonts w:asciiTheme="minorHAnsi" w:eastAsia="Calibri" w:hAnsiTheme="minorHAnsi" w:cstheme="minorHAnsi"/>
          <w:i/>
          <w:sz w:val="20"/>
          <w:szCs w:val="20"/>
          <w:lang w:val="el-GR" w:eastAsia="el-GR"/>
        </w:rPr>
        <w:t>υπ’αρ</w:t>
      </w:r>
      <w:proofErr w:type="spellEnd"/>
      <w:r w:rsidRPr="0093306E">
        <w:rPr>
          <w:rFonts w:asciiTheme="minorHAnsi" w:eastAsia="Calibri" w:hAnsiTheme="minorHAnsi" w:cstheme="minorHAnsi"/>
          <w:i/>
          <w:sz w:val="20"/>
          <w:szCs w:val="20"/>
          <w:lang w:val="el-GR" w:eastAsia="el-GR"/>
        </w:rPr>
        <w:t>. 268/18.1.1995 ΦΕΚ (τεύχος ΑΕ και ΕΠΕ).</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Ήδη με την έκτακτη ΓΣ των μετόχων την 20.5.1998 το κεφάλαιο αυξήθηκε κατά 471.750.000 δρχ. με δημόσια εγγραφή διαιρεμένο σε 1.887.000 ανώνυμες  κοινές μετοχές αξίας της κάθε μίας 250 δρχ. και έτσι το κεφάλαιο της εταιρίας ανέρχεται σε 2.358.750.000 διηρημένο σε (9.435.000) ανώνυμες κοινές μετοχές , αξίας της κάθε μίας (250) δρχ. Με την ίδια απόφαση όλες πλέον οι μετοχές της εταιρίας , μετατρέπονται σε κοινές ανώνυμες μετοχές ,αυτή η απόφαση εγκρίθηκε από τον Νομάρχη </w:t>
      </w:r>
      <w:proofErr w:type="spellStart"/>
      <w:r w:rsidRPr="0093306E">
        <w:rPr>
          <w:rFonts w:asciiTheme="minorHAnsi" w:eastAsia="Calibri" w:hAnsiTheme="minorHAnsi" w:cstheme="minorHAnsi"/>
          <w:i/>
          <w:sz w:val="20"/>
          <w:szCs w:val="20"/>
          <w:lang w:val="el-GR" w:eastAsia="el-GR"/>
        </w:rPr>
        <w:t>Δυτ</w:t>
      </w:r>
      <w:proofErr w:type="spellEnd"/>
      <w:r w:rsidRPr="0093306E">
        <w:rPr>
          <w:rFonts w:asciiTheme="minorHAnsi" w:eastAsia="Calibri" w:hAnsiTheme="minorHAnsi" w:cstheme="minorHAnsi"/>
          <w:i/>
          <w:sz w:val="20"/>
          <w:szCs w:val="20"/>
          <w:lang w:val="el-GR" w:eastAsia="el-GR"/>
        </w:rPr>
        <w:t>. Αττικής και δημοσιεύτηκε νόμιμα στο υπ’αριθμ.1534/99 ΦΕΚ (τεύχος Α.Ε &amp; ΕΠΕ).</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eastAsia="el-GR"/>
        </w:rPr>
        <w:t>M</w:t>
      </w:r>
      <w:r w:rsidRPr="0093306E">
        <w:rPr>
          <w:rFonts w:asciiTheme="minorHAnsi" w:eastAsia="Calibri" w:hAnsiTheme="minorHAnsi" w:cstheme="minorHAnsi"/>
          <w:i/>
          <w:sz w:val="20"/>
          <w:szCs w:val="20"/>
          <w:lang w:val="el-GR" w:eastAsia="el-GR"/>
        </w:rPr>
        <w:t xml:space="preserve">ε </w:t>
      </w:r>
      <w:proofErr w:type="gramStart"/>
      <w:r w:rsidRPr="0093306E">
        <w:rPr>
          <w:rFonts w:asciiTheme="minorHAnsi" w:eastAsia="Calibri" w:hAnsiTheme="minorHAnsi" w:cstheme="minorHAnsi"/>
          <w:i/>
          <w:sz w:val="20"/>
          <w:szCs w:val="20"/>
          <w:lang w:val="el-GR" w:eastAsia="el-GR"/>
        </w:rPr>
        <w:t xml:space="preserve">την  </w:t>
      </w:r>
      <w:proofErr w:type="spellStart"/>
      <w:r w:rsidRPr="0093306E">
        <w:rPr>
          <w:rFonts w:asciiTheme="minorHAnsi" w:eastAsia="Calibri" w:hAnsiTheme="minorHAnsi" w:cstheme="minorHAnsi"/>
          <w:i/>
          <w:sz w:val="20"/>
          <w:szCs w:val="20"/>
          <w:lang w:val="el-GR" w:eastAsia="el-GR"/>
        </w:rPr>
        <w:t>απο</w:t>
      </w:r>
      <w:proofErr w:type="spellEnd"/>
      <w:proofErr w:type="gramEnd"/>
      <w:r w:rsidRPr="0093306E">
        <w:rPr>
          <w:rFonts w:asciiTheme="minorHAnsi" w:eastAsia="Calibri" w:hAnsiTheme="minorHAnsi" w:cstheme="minorHAnsi"/>
          <w:i/>
          <w:sz w:val="20"/>
          <w:szCs w:val="20"/>
          <w:lang w:val="el-GR" w:eastAsia="el-GR"/>
        </w:rPr>
        <w:t xml:space="preserve"> 14.9.1999 έκτακτη Γενική Συνέλευση αυξήθηκε το μετοχικό κεφάλαιο της εταιρίας </w:t>
      </w:r>
      <w:proofErr w:type="spellStart"/>
      <w:r w:rsidRPr="0093306E">
        <w:rPr>
          <w:rFonts w:asciiTheme="minorHAnsi" w:eastAsia="Calibri" w:hAnsiTheme="minorHAnsi" w:cstheme="minorHAnsi"/>
          <w:i/>
          <w:sz w:val="20"/>
          <w:szCs w:val="20"/>
          <w:lang w:val="el-GR" w:eastAsia="el-GR"/>
        </w:rPr>
        <w:t>κατα</w:t>
      </w:r>
      <w:proofErr w:type="spellEnd"/>
      <w:r w:rsidRPr="0093306E">
        <w:rPr>
          <w:rFonts w:asciiTheme="minorHAnsi" w:eastAsia="Calibri" w:hAnsiTheme="minorHAnsi" w:cstheme="minorHAnsi"/>
          <w:i/>
          <w:sz w:val="20"/>
          <w:szCs w:val="20"/>
          <w:lang w:val="el-GR" w:eastAsia="el-GR"/>
        </w:rPr>
        <w:t xml:space="preserve"> 353. 812.500 εκατομμύρια δραχμές από κεφαλαιοποίηση αποθεματικών από αναπροσαρμογή παγίων περιουσιακών στοιχείων  με την έκδοση 1.415.250  κοινών ανωνύμων μετοχών αξίας της κάθε μίας 250 δρχ.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Έτσι το κεφάλαιο της εταιρίας  ανέρχεται  στα 2.712.562.500 δρχ. διηρημένο σε 10.850.250 κοινές ανώνυμες  μετοχές αξίας της κάθε μίας 250 δρχ. Αυτή η απόφαση εγκρίθηκε από τον Υπουργό Ανάπτυξης.</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Ήδη με την από 2/11/1999 έκτακτη Γενική Συνέλευση των μετόχων αυξήθηκε το μετοχικό κεφάλαιο της εταιρίας κατά (1.085.025.000) δρχ. με μετρητά, με την έκδοση( 4.340.100) κοινών ανωνύμων μετοχών αξίας της κάθε μιας 250 δρχ. και έτσι το μετοχικό κεφάλαιο της εταιρίας ανέρχεται στο ποσό των (3.797.587.500) δρχ., διηρημένο σε 15.190.350 κοινές ανώνυμες μετοχές ονομαστικής αξίας της κάθε μιας 250 δρχ.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Με την από 29 Ιουνίου 2001 Τακτική Γενική Συνέλευση αποφασίσθηκε η αύξηση του μετοχικού κεφαλαίου κατά το ποσό των 32.735.204 (τριάντα δύο εκατομμυρίων επτακοσίων τριάντα πέντε χιλιάδων διακοσίων τεσσάρων δραχμών με αύξηση της ονομαστικής αξίας της μετοχής από διακόσιες πενήντα (250) δραχμές σε διακόσια πενήντα δύο και εκατόν πενήντα πέντε λεπτά (252,155) δρχ. Η αύξηση αυτή προήλθε από κεφαλαιοποίηση αποθεματικών διαφορών έκδοσης μετοχών υπέρ το άρτιο εκ δρχ. τριάντα δύο εκατομμυρίων επτακοσίων τριάντα πέντε χιλιάδων διακοσίων τεσσάρων (32.735.204).</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Έγινε μετατροπή του μετοχικού κεφαλαίου και της ονομαστικής αξίας της μετοχής σε ΕΥΡΩ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Μετά τα ανωτέρω, το συνολικό μετοχικό κεφάλαιο της εταιρίας ανέρχεται σε τρία δισεκατομμύρια οκτακόσια τριάντα εκατομμύρια τριακόσιες είκοσι δύο χιλιάδες επτακόσιες τέσσερις (3.830.322.704) δραχμές ή έντεκα εκατομμύρια διακόσιες σαράντα χιλιάδες οκτακόσια πενήντα εννέα (11.240.859) ΕΥΡΩ το οποίο διαιρείται σε δέκα πέντε εκατομμύρια εκατόν τριακόσιες πενήντα (15.190.350) κοινές ονομαστικές μετοχές, ονομαστικής αξίας διακόσιες πενήντα δύο δραχμές και εκατόν πενήντα πέντε λεπτά (252, 155) ή εβδομήντα τέσσερα (0,74) λεπτά  ΕΥΡΩ η κάθε μία.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Με την από 3.12.2002 Έκτακτη Γενική Συνέλευση αποφασίσθηκε η αύξηση του μετοχικού κεφαλαίου κατά 911.421 ΕΥΡΩ από κεφαλαιοποίηση αποθεματικού από την αναπροσαρμογή της αξίας των παγίων. Έτσι το μετοχικό κεφάλαιο αυξάνεται από 11.240.859 ΕΥΡΩ σε 12.152.280 ΕΥΡΩ. Η αύξηση αυτή γίνεται με αλλαγή της ονομαστικής αξίας της μετοχής από 0,74 ΕΥΡΩ σε 0,80 ΕΥΡΩ. Μετά από την αύξηση αυτή το μετοχικό κεφάλαιο ανέρχεται σε 12.152.280 ΕΥΡΩ, το οποίο διαιρείται σε 15.190.350 κοινές ονομαστικές μετοχές ονομαστικής αξίας 0,80 ΕΥΡΩ η κάθε μια.</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14.11.2005 Έκτακτη Γενική Συνέλευση αποφασίσθηκε η μείωση του μετοχικού κεφαλαίου της εταιρίας κατά ποσό ύψους επτά εκατομμυρίων πεντακοσίων ενενήντα πέντε χιλιάδων εκατόν εβδομήντα πέντε 7.595.175 ΕΥΡΩ μέσω μείωσης της ονομαστικής αξίας της μετοχής της σε 0,30 ΕΥΡΩ με συμψηφισμό ζημιών προηγούμενων εταιρικών χρήσεων. Η μείωση αυτή του μετοχικού κεφαλαίου γίνεται μέσω μείωσης της ονομαστικής αξίας της μετοχής της εταιρίας κατά 0,50 ΕΥΡΩ, ήτοι από 0,80 σε 0,30 ΕΥΡΩ. Κατόπιν της ανωτέρω </w:t>
      </w:r>
      <w:r w:rsidRPr="0093306E">
        <w:rPr>
          <w:rFonts w:asciiTheme="minorHAnsi" w:eastAsia="Calibri" w:hAnsiTheme="minorHAnsi" w:cstheme="minorHAnsi"/>
          <w:i/>
          <w:sz w:val="20"/>
          <w:szCs w:val="20"/>
          <w:lang w:val="el-GR" w:eastAsia="el-GR"/>
        </w:rPr>
        <w:lastRenderedPageBreak/>
        <w:t>μείωσης το μετοχικό κεφάλαιο της εταιρίας ανέρχεται σε 4.557.105 ΕΥΡΩ, το οποίο διαιρείται σε 15.190.350 κοινές ονομαστικές μετοχές ονομαστικής αξίας 0,30 ΕΥΡΩ η κάθε μια.</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Με την από 18.4.2006 απόφαση του Διοικητικού Συμβουλίου αποφασίστηκε η αύξηση του μετοχικού κεφαλαίου από την μετατροπή ομολογιών σε μετοχές, κατά ποσό ύψους τεσσάρων εκατομμυρίων πεντακοσίων χιλιάδων (4.500.000) ΕΥΡΩ. Κατόπιν της ως άνω αύξησης, το μετοχικό κεφάλαιο της Εταιρίας ανέρχεται στο ποσό των εννέα εκατομμυρίων πενήντα επτά χιλιάδων εκατόν πέντε (9.057.105) ΕΥΡΩ, διαιρούμενο σε τριάντα εκατομμύρια εκατόν ενενήντα χιλιάδες τριακόσια πενήντα (30.190.350) ονομαστικές μετοχές ονομαστικής αξίας 0,30 Ευρώ έκαστη.</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23.10.2006 απόφαση της Έκτακτης Γενικής Συνέλευσης της εταιρείας αποφασίστηκε η αύξηση του μετοχικού κεφαλαίου της εταιρείας κατά τριάντα έξι εκατομμύρια πεντακόσιες ενενήντα μία χιλιάδες επτακόσια πενήντα δύο και ογδόντα εννέα (36.591.752,89) ΕΥΡΩ με κεφαλαιοποίηση αποθεματικών που σχηματίσθηκαν από την έκδοση μετοχών της εταιρείας υπέρ το άρτιο και ταυτόχρονη μείωση του μετοχικού κεφαλαίου της εταιρείας κατά το ως άνω ποσό των τριάντα έξι εκατομμυρίων πεντακοσίων ενενήντα μία χιλιάδων επτακοσίων πενήντα δύο και ογδόντα εννέα (36.591.752,89) ΕΥΡΩ με συμψηφισμό ζημιών προηγούμενων εταιρικών χρήσεων. </w:t>
      </w:r>
    </w:p>
    <w:p w:rsidR="0093306E" w:rsidRPr="0093306E" w:rsidRDefault="0093306E" w:rsidP="0093306E">
      <w:pPr>
        <w:overflowPunct w:val="0"/>
        <w:autoSpaceDE w:val="0"/>
        <w:autoSpaceDN w:val="0"/>
        <w:adjustRightInd w:val="0"/>
        <w:spacing w:after="0"/>
        <w:jc w:val="both"/>
        <w:rPr>
          <w:rFonts w:asciiTheme="minorHAnsi" w:eastAsia="Times New Roman" w:hAnsiTheme="minorHAnsi" w:cstheme="minorHAnsi"/>
          <w:i/>
          <w:sz w:val="20"/>
          <w:szCs w:val="20"/>
          <w:lang w:val="el-GR" w:eastAsia="el-GR"/>
        </w:rPr>
      </w:pPr>
      <w:r w:rsidRPr="0093306E">
        <w:rPr>
          <w:rFonts w:asciiTheme="minorHAnsi" w:eastAsia="Times New Roman" w:hAnsiTheme="minorHAnsi" w:cstheme="minorHAnsi"/>
          <w:i/>
          <w:sz w:val="20"/>
          <w:szCs w:val="20"/>
          <w:lang w:val="el-GR" w:eastAsia="el-GR"/>
        </w:rPr>
        <w:t>Με την από 11.05.2007 απόφαση της Έκτακτης Γενικής Συνέλευσης των μετόχων της εταιρείας εγκρίθηκε η συγχώνευση της εταιρείας με απορρόφηση των ανωνύμων εταιρειών "</w:t>
      </w:r>
      <w:r w:rsidRPr="0093306E">
        <w:rPr>
          <w:rFonts w:asciiTheme="minorHAnsi" w:eastAsia="Times New Roman" w:hAnsiTheme="minorHAnsi" w:cstheme="minorHAnsi"/>
          <w:i/>
          <w:sz w:val="20"/>
          <w:szCs w:val="20"/>
          <w:lang w:eastAsia="el-GR"/>
        </w:rPr>
        <w:t>LAMDA</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DETERGENT</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S</w:t>
      </w:r>
      <w:r w:rsidRPr="0093306E">
        <w:rPr>
          <w:rFonts w:asciiTheme="minorHAnsi" w:eastAsia="Times New Roman" w:hAnsiTheme="minorHAnsi" w:cstheme="minorHAnsi"/>
          <w:i/>
          <w:sz w:val="20"/>
          <w:szCs w:val="20"/>
          <w:lang w:val="el-GR" w:eastAsia="el-GR"/>
        </w:rPr>
        <w:t>.</w:t>
      </w:r>
      <w:r w:rsidRPr="0093306E">
        <w:rPr>
          <w:rFonts w:asciiTheme="minorHAnsi" w:eastAsia="Times New Roman" w:hAnsiTheme="minorHAnsi" w:cstheme="minorHAnsi"/>
          <w:i/>
          <w:sz w:val="20"/>
          <w:szCs w:val="20"/>
          <w:lang w:eastAsia="el-GR"/>
        </w:rPr>
        <w:t>A</w:t>
      </w:r>
      <w:r w:rsidRPr="0093306E">
        <w:rPr>
          <w:rFonts w:asciiTheme="minorHAnsi" w:eastAsia="Times New Roman" w:hAnsiTheme="minorHAnsi" w:cstheme="minorHAnsi"/>
          <w:i/>
          <w:sz w:val="20"/>
          <w:szCs w:val="20"/>
          <w:lang w:val="el-GR" w:eastAsia="el-GR"/>
        </w:rPr>
        <w:t>.", "</w:t>
      </w:r>
      <w:r w:rsidRPr="0093306E">
        <w:rPr>
          <w:rFonts w:asciiTheme="minorHAnsi" w:eastAsia="Times New Roman" w:hAnsiTheme="minorHAnsi" w:cstheme="minorHAnsi"/>
          <w:i/>
          <w:sz w:val="20"/>
          <w:szCs w:val="20"/>
          <w:lang w:eastAsia="el-GR"/>
        </w:rPr>
        <w:t>ELPHARMA</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AEBE</w:t>
      </w:r>
      <w:r w:rsidRPr="0093306E">
        <w:rPr>
          <w:rFonts w:asciiTheme="minorHAnsi" w:eastAsia="Times New Roman" w:hAnsiTheme="minorHAnsi" w:cstheme="minorHAnsi"/>
          <w:i/>
          <w:sz w:val="20"/>
          <w:szCs w:val="20"/>
          <w:lang w:val="el-GR" w:eastAsia="el-GR"/>
        </w:rPr>
        <w:t xml:space="preserve">" και "ΕΒΙΚ Α.Ε." από την εταιρεία και αποφασίσθηκε, ταυτόχρονα και εκ παραλλήλου, κατά την ολοκλήρωση της συγχωνεύσεως  (α) η αύξηση κατά το ποσό των εισφερόμενων μετοχικών κεφαλαίων των </w:t>
      </w:r>
      <w:proofErr w:type="spellStart"/>
      <w:r w:rsidRPr="0093306E">
        <w:rPr>
          <w:rFonts w:asciiTheme="minorHAnsi" w:eastAsia="Times New Roman" w:hAnsiTheme="minorHAnsi" w:cstheme="minorHAnsi"/>
          <w:i/>
          <w:sz w:val="20"/>
          <w:szCs w:val="20"/>
          <w:lang w:val="el-GR" w:eastAsia="el-GR"/>
        </w:rPr>
        <w:t>απορροφώμενων</w:t>
      </w:r>
      <w:proofErr w:type="spellEnd"/>
      <w:r w:rsidRPr="0093306E">
        <w:rPr>
          <w:rFonts w:asciiTheme="minorHAnsi" w:eastAsia="Times New Roman" w:hAnsiTheme="minorHAnsi" w:cstheme="minorHAnsi"/>
          <w:i/>
          <w:sz w:val="20"/>
          <w:szCs w:val="20"/>
          <w:lang w:val="el-GR" w:eastAsia="el-GR"/>
        </w:rPr>
        <w:t xml:space="preserve"> εταιρειών "</w:t>
      </w:r>
      <w:r w:rsidRPr="0093306E">
        <w:rPr>
          <w:rFonts w:asciiTheme="minorHAnsi" w:eastAsia="Times New Roman" w:hAnsiTheme="minorHAnsi" w:cstheme="minorHAnsi"/>
          <w:i/>
          <w:sz w:val="20"/>
          <w:szCs w:val="20"/>
          <w:lang w:eastAsia="el-GR"/>
        </w:rPr>
        <w:t>LAMDA</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DETERGENT</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S</w:t>
      </w:r>
      <w:r w:rsidRPr="0093306E">
        <w:rPr>
          <w:rFonts w:asciiTheme="minorHAnsi" w:eastAsia="Times New Roman" w:hAnsiTheme="minorHAnsi" w:cstheme="minorHAnsi"/>
          <w:i/>
          <w:sz w:val="20"/>
          <w:szCs w:val="20"/>
          <w:lang w:val="el-GR" w:eastAsia="el-GR"/>
        </w:rPr>
        <w:t>.</w:t>
      </w:r>
      <w:r w:rsidRPr="0093306E">
        <w:rPr>
          <w:rFonts w:asciiTheme="minorHAnsi" w:eastAsia="Times New Roman" w:hAnsiTheme="minorHAnsi" w:cstheme="minorHAnsi"/>
          <w:i/>
          <w:sz w:val="20"/>
          <w:szCs w:val="20"/>
          <w:lang w:eastAsia="el-GR"/>
        </w:rPr>
        <w:t>A</w:t>
      </w:r>
      <w:r w:rsidRPr="0093306E">
        <w:rPr>
          <w:rFonts w:asciiTheme="minorHAnsi" w:eastAsia="Times New Roman" w:hAnsiTheme="minorHAnsi" w:cstheme="minorHAnsi"/>
          <w:i/>
          <w:sz w:val="20"/>
          <w:szCs w:val="20"/>
          <w:lang w:val="el-GR" w:eastAsia="el-GR"/>
        </w:rPr>
        <w:t>.", "</w:t>
      </w:r>
      <w:r w:rsidRPr="0093306E">
        <w:rPr>
          <w:rFonts w:asciiTheme="minorHAnsi" w:eastAsia="Times New Roman" w:hAnsiTheme="minorHAnsi" w:cstheme="minorHAnsi"/>
          <w:i/>
          <w:sz w:val="20"/>
          <w:szCs w:val="20"/>
          <w:lang w:eastAsia="el-GR"/>
        </w:rPr>
        <w:t>ELPHARMA</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AEBE</w:t>
      </w:r>
      <w:r w:rsidRPr="0093306E">
        <w:rPr>
          <w:rFonts w:asciiTheme="minorHAnsi" w:eastAsia="Times New Roman" w:hAnsiTheme="minorHAnsi" w:cstheme="minorHAnsi"/>
          <w:i/>
          <w:sz w:val="20"/>
          <w:szCs w:val="20"/>
          <w:lang w:val="el-GR" w:eastAsia="el-GR"/>
        </w:rPr>
        <w:t xml:space="preserve">" και "ΕΒΙΚ Α.Ε." συνολικού ύψους τριάντα εννέα εκατομμυρίων  εννιακοσίων εβδομήντα δύο χιλιάδων  οκτακοσίων ενενήντα πέντε (39.972.895) Ευρώ, και </w:t>
      </w:r>
      <w:proofErr w:type="spellStart"/>
      <w:r w:rsidRPr="0093306E">
        <w:rPr>
          <w:rFonts w:asciiTheme="minorHAnsi" w:eastAsia="Times New Roman" w:hAnsiTheme="minorHAnsi" w:cstheme="minorHAnsi"/>
          <w:i/>
          <w:sz w:val="20"/>
          <w:szCs w:val="20"/>
          <w:lang w:val="el-GR" w:eastAsia="el-GR"/>
        </w:rPr>
        <w:t>αναλυομένο</w:t>
      </w:r>
      <w:proofErr w:type="spellEnd"/>
      <w:r w:rsidRPr="0093306E">
        <w:rPr>
          <w:rFonts w:asciiTheme="minorHAnsi" w:eastAsia="Times New Roman" w:hAnsiTheme="minorHAnsi" w:cstheme="minorHAnsi"/>
          <w:i/>
          <w:sz w:val="20"/>
          <w:szCs w:val="20"/>
          <w:lang w:val="el-GR" w:eastAsia="el-GR"/>
        </w:rPr>
        <w:t>, για την "</w:t>
      </w:r>
      <w:r w:rsidRPr="0093306E">
        <w:rPr>
          <w:rFonts w:asciiTheme="minorHAnsi" w:eastAsia="Times New Roman" w:hAnsiTheme="minorHAnsi" w:cstheme="minorHAnsi"/>
          <w:i/>
          <w:sz w:val="20"/>
          <w:szCs w:val="20"/>
          <w:lang w:eastAsia="el-GR"/>
        </w:rPr>
        <w:t>LAMDA</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DETERGENT</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S</w:t>
      </w:r>
      <w:r w:rsidRPr="0093306E">
        <w:rPr>
          <w:rFonts w:asciiTheme="minorHAnsi" w:eastAsia="Times New Roman" w:hAnsiTheme="minorHAnsi" w:cstheme="minorHAnsi"/>
          <w:i/>
          <w:sz w:val="20"/>
          <w:szCs w:val="20"/>
          <w:lang w:val="el-GR" w:eastAsia="el-GR"/>
        </w:rPr>
        <w:t>.</w:t>
      </w:r>
      <w:r w:rsidRPr="0093306E">
        <w:rPr>
          <w:rFonts w:asciiTheme="minorHAnsi" w:eastAsia="Times New Roman" w:hAnsiTheme="minorHAnsi" w:cstheme="minorHAnsi"/>
          <w:i/>
          <w:sz w:val="20"/>
          <w:szCs w:val="20"/>
          <w:lang w:eastAsia="el-GR"/>
        </w:rPr>
        <w:t>A</w:t>
      </w:r>
      <w:r w:rsidRPr="0093306E">
        <w:rPr>
          <w:rFonts w:asciiTheme="minorHAnsi" w:eastAsia="Times New Roman" w:hAnsiTheme="minorHAnsi" w:cstheme="minorHAnsi"/>
          <w:i/>
          <w:sz w:val="20"/>
          <w:szCs w:val="20"/>
          <w:lang w:val="el-GR" w:eastAsia="el-GR"/>
        </w:rPr>
        <w:t>." σε ποσό έντεκα εκατομμυρίων επτακοσίων είκοσι πέντε χιλιάδων εκατόν εξήντα δύο Ευρώ και πενήντα λεπτών (11.725.162,50) Ευρώ, για την "</w:t>
      </w:r>
      <w:r w:rsidRPr="0093306E">
        <w:rPr>
          <w:rFonts w:asciiTheme="minorHAnsi" w:eastAsia="Times New Roman" w:hAnsiTheme="minorHAnsi" w:cstheme="minorHAnsi"/>
          <w:i/>
          <w:sz w:val="20"/>
          <w:szCs w:val="20"/>
          <w:lang w:eastAsia="el-GR"/>
        </w:rPr>
        <w:t>ELPHARMA</w:t>
      </w:r>
      <w:r w:rsidRPr="0093306E">
        <w:rPr>
          <w:rFonts w:asciiTheme="minorHAnsi" w:eastAsia="Times New Roman"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eastAsia="el-GR"/>
        </w:rPr>
        <w:t>AEBE</w:t>
      </w:r>
      <w:r w:rsidRPr="0093306E">
        <w:rPr>
          <w:rFonts w:asciiTheme="minorHAnsi" w:eastAsia="Times New Roman" w:hAnsiTheme="minorHAnsi" w:cstheme="minorHAnsi"/>
          <w:i/>
          <w:sz w:val="20"/>
          <w:szCs w:val="20"/>
          <w:lang w:val="el-GR" w:eastAsia="el-GR"/>
        </w:rPr>
        <w:t xml:space="preserve">" σε ποσό είκοσι τεσσάρων εκατομμυρίων διακοσίων δέκα επτά χιλιάδων επτακοσίων τριάντα δυο Ευρώ και πενήντα λεπτών (24.217.732,50) και για την "ΕΒΙΚ ΑΕ" σε ποσό τεσσάρων εκατομμυρίων τριάντα χιλιάδων (4.030.000) Ευρώ και (β) η περαιτέρω αύξηση, προς το σκοπό της διατηρήσεως της επιλεγείσης σχέσεως ανταλλαγής των μετοχών και στρογγυλοποιήσεως της ονομαστικής αξίας κάθε μετοχής της Εταιρείας κατά το ποσό των έντεκα (11) Ευρώ με κεφαλαιοποίηση αντίστοιχου ποσού από τα Λοιπά Αποθεματικά που έχουν δημιουργηθεί. </w:t>
      </w:r>
    </w:p>
    <w:p w:rsidR="0093306E" w:rsidRPr="0093306E" w:rsidRDefault="0093306E" w:rsidP="0093306E">
      <w:pPr>
        <w:overflowPunct w:val="0"/>
        <w:autoSpaceDE w:val="0"/>
        <w:autoSpaceDN w:val="0"/>
        <w:adjustRightInd w:val="0"/>
        <w:spacing w:after="0"/>
        <w:jc w:val="both"/>
        <w:rPr>
          <w:rFonts w:asciiTheme="minorHAnsi" w:eastAsia="Times New Roman" w:hAnsiTheme="minorHAnsi" w:cstheme="minorHAnsi"/>
          <w:i/>
          <w:sz w:val="20"/>
          <w:szCs w:val="20"/>
          <w:lang w:val="el-GR" w:eastAsia="el-GR"/>
        </w:rPr>
      </w:pPr>
      <w:r w:rsidRPr="0093306E">
        <w:rPr>
          <w:rFonts w:asciiTheme="minorHAnsi" w:eastAsia="Times New Roman" w:hAnsiTheme="minorHAnsi" w:cstheme="minorHAnsi"/>
          <w:i/>
          <w:sz w:val="20"/>
          <w:szCs w:val="20"/>
          <w:lang w:val="el-GR" w:eastAsia="el-GR"/>
        </w:rPr>
        <w:t>Με την από 18.06.2007 απόφαση της Έκτακτης Γενικής Συνέλευσης των μετόχων της εταιρείας αποφασίσθηκε η αύξηση του μετοχικού κεφαλαίου κατά το ποσό των διακοσίων σαράντα πέντε εκατομμυρίων εκατόν πενήντα χιλιάδων πενήντα πέντε (245.150.055) Ευρώ, με καταβολή μετρητών και έκδοση οκτακοσίων δέκα επτά χιλιάδων εκατόν εξήντα έξι χιλιάδων οκτακοσίων πενήντα (817.166.850) νέων μετοχών, ονομαστικής αξίας τριάντα λεπτών του ευρώ (0,30) εκάστης και τιμή διάθεσης ένα (1) ευρώ. Η διαφορά από έκδοση μετοχών υπέρ το άρτιο θα αχθεί στο λογαριασμό «Αποθεματικά από την έκδοση μετοχών υπέρ το άρτιο».</w:t>
      </w:r>
    </w:p>
    <w:p w:rsidR="0093306E" w:rsidRPr="0093306E" w:rsidRDefault="0093306E" w:rsidP="0093306E">
      <w:pPr>
        <w:overflowPunct w:val="0"/>
        <w:autoSpaceDE w:val="0"/>
        <w:autoSpaceDN w:val="0"/>
        <w:adjustRightInd w:val="0"/>
        <w:spacing w:after="120"/>
        <w:jc w:val="both"/>
        <w:rPr>
          <w:rFonts w:asciiTheme="minorHAnsi" w:eastAsia="Times New Roman" w:hAnsiTheme="minorHAnsi" w:cstheme="minorHAnsi"/>
          <w:i/>
          <w:sz w:val="20"/>
          <w:szCs w:val="20"/>
          <w:lang w:val="el-GR" w:eastAsia="el-GR"/>
        </w:rPr>
      </w:pPr>
      <w:r w:rsidRPr="0093306E">
        <w:rPr>
          <w:rFonts w:asciiTheme="minorHAnsi" w:eastAsia="Times New Roman" w:hAnsiTheme="minorHAnsi" w:cstheme="minorHAnsi"/>
          <w:i/>
          <w:sz w:val="20"/>
          <w:szCs w:val="20"/>
          <w:lang w:val="el-GR" w:eastAsia="el-GR"/>
        </w:rPr>
        <w:t>Έτσι το μετοχικό κεφάλαιο της εταιρείας ανέρχεται πλέον σε ποσό διακοσίων ενενήντα τεσσάρων εκατομμυρίων εκατόν ογδόντα χιλιάδων εξήντα έξι (294.180.066) Ευρώ και διαιρείται σε εννιακόσια ογδόντα εκατομμύρια εξακόσιες χιλιάδες διακόσιες είκοσι (980.600.220) μετοχές, ονομαστικής αξίας τριάντα λεπτών του ευρώ (0,30) εκάστη.</w:t>
      </w:r>
    </w:p>
    <w:p w:rsidR="0093306E" w:rsidRPr="0093306E" w:rsidRDefault="0093306E" w:rsidP="0093306E">
      <w:pPr>
        <w:overflowPunct w:val="0"/>
        <w:autoSpaceDE w:val="0"/>
        <w:autoSpaceDN w:val="0"/>
        <w:adjustRightInd w:val="0"/>
        <w:spacing w:after="0"/>
        <w:jc w:val="both"/>
        <w:rPr>
          <w:rFonts w:asciiTheme="minorHAnsi" w:eastAsia="Times New Roman" w:hAnsiTheme="minorHAnsi" w:cstheme="minorHAnsi"/>
          <w:i/>
          <w:sz w:val="20"/>
          <w:szCs w:val="20"/>
          <w:lang w:val="el-GR" w:eastAsia="el-GR"/>
        </w:rPr>
      </w:pPr>
      <w:r w:rsidRPr="0093306E">
        <w:rPr>
          <w:rFonts w:asciiTheme="minorHAnsi" w:eastAsia="Times New Roman" w:hAnsiTheme="minorHAnsi" w:cstheme="minorHAnsi"/>
          <w:i/>
          <w:sz w:val="20"/>
          <w:szCs w:val="20"/>
          <w:lang w:val="el-GR" w:eastAsia="el-GR"/>
        </w:rPr>
        <w:t>Με την από 5.8.2009 απόφαση του Διοικητικού Συμβουλίου της Εταιρείας και κατόπιν σχετικής  εξουσιοδότησης της Έκτακτης Γενικής Συνέλευσης των Μετόχων της Εταιρείας κατά την Β’ Επαναληπτική συνεδρίαση αυτής την 29.9.2008, αποφασίσθηκε η αύξηση του μετοχικού κεφαλαίου κατά το ποσό των διακοσίων ενενήντα τεσσάρων εκατομμυρίων εκατόν ογδόντα χιλιάδων εξήντα έξι ευρώ (€294.180.066) με καταβολή μετρητών και έκδοση εννιακοσίων ογδόντα εκατομμυρίων εξακοσίων χιλιάδων διακοσίων είκοσι (980.600.220) νέων κοινών άυλων ονομαστικών μετά ψήφου μετοχών ονομαστικής αξίας τριάντα λεπτών του ευρώ (€0,30) και τιμή διάθεσης σαράντα έξι λεπτών του ευρώ (€0,46) εκάστη. Η διαφορά μεταξύ της ονομαστικής αξίας των Νέων Μετοχών και της τιμής έκδοσής τους, συνολικού ύψους €156.896.035,20, πιστώθηκε, μετά από την αφαίρεση των δαπανών της έκδοσης, στον λογαριασμό Ιδίων Κεφαλαίων «Υπέρ το άρτιο».</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lastRenderedPageBreak/>
        <w:t>Έτσι το μετοχικό κεφάλαιο της εταιρείας ανέρχεται πλέον στο ποσό των πεντακοσίων ογδόντα οκτώ εκατομμυρίων τριακοσίων εξήντα χιλιάδων εκατόν τριάντα δύο Ευρώ (€588.360.132), και διαιρείται σε ένα δισεκατομμύριο εννιακόσια εξήντα ένα εκατομμύρια διακόσιες χιλιάδες τετρακόσιες σαράντα (1.961.200.440) κοινές ονομαστικές μετοχές, με δικαίωμα ψήφου, ονομαστικής αξίας τριάντα λεπτών του Ευρώ (€0,30) εκάστη.</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28.5.2010 απόφαση της Τακτικής Γενικής Συνέλευσης των Μετόχων της Εταιρείας, αποφασίστηκε η αύξηση της ονομαστικής αξίας της κάθε μετοχής από €0,30 σε €2,40 με ταυτόχρονη μείωση του αριθμού των μετοχών της Εταιρείας με αναλογία οκτώ (8) παλαιές μετοχές προς μία (1) νέα, ήτοι με μείωση του αριθμού των μετοχών από ένα δισεκατομμύριο εννιακόσια εξήντα ένα εκατομμύρια διακόσιες χιλιάδες τετρακόσιες σαράντα (1.961.200.440) μετοχές σε διακόσια σαράντα πέντε εκατομμύρια εκατόν πενήντα χιλιάδες πενήντα πέντε (245.150.055) μετοχές.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Έτσι το μετοχικό κεφάλαιο της εταιρείας ανέρχεται πλέον στο ποσό των πεντακοσίων ογδόντα οκτώ εκατομμυρίων τριακοσίων εξήντα χιλιάδων εκατόν τριάντα δύο Ευρώ (€588.360.132), και διαιρείται σε ένα διακόσια σαράντα πέντε εκατομμύρια εκατόν πενήντα χιλιάδες πενήντα πέντε (245.150.055) κοινές ονομαστικές μετοχές, με δικαίωμα ψήφου, ονομαστικής αξίας δύο ευρώ και σαράντα λεπτών (€2,40) εκάστη.</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04.04.2011 απόφαση της Έκτακτης Γενικής Συνέλευσης των Μετόχων της Εταιρείας, αποφασίστηκε η αύξηση της ονομαστικής αξίας της κάθε μετοχής από δύο Ευρώ και σαράντα λεπτά (€2,40) σε δώδεκα Ευρώ (€12) με ταυτόχρονη μείωση του αριθμού των μετοχών της Εταιρείας με αναλογία πέντε (5) παλαιές μετοχές προς μία (1) νέα, ήτοι με μείωση του αριθμού των μετοχών από διακόσια σαράντα πέντε εκατομμύρια εκατόν πενήντα χιλιάδες πενήντα πέντε (245.150.055) μετοχές σε σαράντα εννέα εκατομμύρια τριάντα χιλιάδες έντεκα (49.030.011) μετοχές.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Έτσι το μετοχικό κεφάλαιο της εταιρείας ανέρχεται πλέον στο ποσό των πεντακοσίων ογδόντα οκτώ εκατομμυρίων τριακοσίων εξήντα χιλιάδων εκατόν τριάντα δύο Ευρώ (€588.360.132), και διαιρείται σε σαράντα εννέα εκατομμύρια τριάντα χιλιάδες έντεκα (49.030.011) κοινές ονομαστικές μετοχές, με δικαίωμα ψήφου, ονομαστικής αξίας δώδεκα ευρώ (€12) εκάστη.</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26.04.2011 απόφαση της Έκτακτης Γενικής Συνέλευσης των Μετόχων της Εταιρείας, αποφασίστηκε η μείωση του μετοχικού κεφαλαίου της Εταιρείας κατά το ποσό των πεντακοσίων εβδομήντα τριών εκατομμυρίων εξακοσίων πενήντα ενός χιλιάδων εκατόν είκοσι οκτώ Ευρώ και εβδομήντα λεπτών (€573.651.128,70), με αντίστοιχη μείωση της ονομαστικής αξίας των μετοχών από δώδεκα Ευρώ (€12) σε τριάντα λεπτά (€0,30), με σκοπό το σχηματισμό ειδικού αποθεματικού, σύμφωνα με το άρθρο 4 παρ. 4α του </w:t>
      </w:r>
      <w:proofErr w:type="spellStart"/>
      <w:r w:rsidRPr="0093306E">
        <w:rPr>
          <w:rFonts w:asciiTheme="minorHAnsi" w:eastAsia="Calibri" w:hAnsiTheme="minorHAnsi" w:cstheme="minorHAnsi"/>
          <w:i/>
          <w:sz w:val="20"/>
          <w:szCs w:val="20"/>
          <w:lang w:val="el-GR" w:eastAsia="el-GR"/>
        </w:rPr>
        <w:t>κ.ν</w:t>
      </w:r>
      <w:proofErr w:type="spellEnd"/>
      <w:r w:rsidRPr="0093306E">
        <w:rPr>
          <w:rFonts w:asciiTheme="minorHAnsi" w:eastAsia="Calibri" w:hAnsiTheme="minorHAnsi" w:cstheme="minorHAnsi"/>
          <w:i/>
          <w:sz w:val="20"/>
          <w:szCs w:val="20"/>
          <w:lang w:val="el-GR" w:eastAsia="el-GR"/>
        </w:rPr>
        <w:t xml:space="preserve">. 2190/1920. </w:t>
      </w:r>
    </w:p>
    <w:p w:rsidR="0093306E" w:rsidRPr="0093306E" w:rsidRDefault="0093306E" w:rsidP="0093306E">
      <w:pPr>
        <w:spacing w:after="120"/>
        <w:jc w:val="both"/>
        <w:rPr>
          <w:rFonts w:asciiTheme="minorHAnsi" w:eastAsia="Times New Roman" w:hAnsiTheme="minorHAnsi" w:cstheme="minorHAnsi"/>
          <w:i/>
          <w:sz w:val="20"/>
          <w:szCs w:val="20"/>
          <w:lang w:val="el-GR" w:eastAsia="el-GR"/>
        </w:rPr>
      </w:pPr>
      <w:r w:rsidRPr="0093306E">
        <w:rPr>
          <w:rFonts w:asciiTheme="minorHAnsi" w:eastAsia="Times New Roman" w:hAnsiTheme="minorHAnsi" w:cstheme="minorHAnsi"/>
          <w:i/>
          <w:sz w:val="20"/>
          <w:szCs w:val="20"/>
          <w:lang w:val="el-GR" w:eastAsia="el-GR"/>
        </w:rPr>
        <w:t>Έτσι το μετοχικό κεφάλαιο της εταιρείας ανέρχεται πλέον στο ποσό των δέκα τεσσάρων εκατομμυρίων επτακοσίων εννέα χιλιάδων τριών Ευρώ και τριάντα λεπτών (€14.709.003,30), και διαιρείται σε σαράντα εννέα εκατομμύρια τριάντα χιλιάδες έντεκα (49.030.011) κοινές ονομαστικές μετοχές, με δικαίωμα ψήφου, ονομαστικής αξίας τριάντα λεπτών (€0,30) εκάστη.</w:t>
      </w:r>
    </w:p>
    <w:p w:rsidR="0093306E" w:rsidRPr="0093306E" w:rsidRDefault="0093306E" w:rsidP="0093306E">
      <w:pPr>
        <w:spacing w:after="0"/>
        <w:jc w:val="both"/>
        <w:rPr>
          <w:rFonts w:asciiTheme="minorHAnsi" w:eastAsia="Calibri" w:hAnsiTheme="minorHAnsi" w:cstheme="minorHAnsi"/>
          <w:i/>
          <w:sz w:val="20"/>
          <w:szCs w:val="20"/>
          <w:lang w:val="el-GR" w:eastAsia="el-GR"/>
        </w:rPr>
      </w:pPr>
      <w:r w:rsidRPr="0093306E">
        <w:rPr>
          <w:rFonts w:asciiTheme="minorHAnsi" w:eastAsia="Times New Roman" w:hAnsiTheme="minorHAnsi" w:cstheme="minorHAnsi"/>
          <w:i/>
          <w:sz w:val="20"/>
          <w:szCs w:val="20"/>
          <w:lang w:val="el-GR" w:eastAsia="el-GR"/>
        </w:rPr>
        <w:t>Με την από 26.04.2011 απόφαση της Έκτακτης Γενικής Συνέλευσης των Μετόχων της Εταιρείας, αποφασίστηκε η αύξηση του μετοχικού κεφαλαίου της Εταιρείας κατά το ποσό των είκοσι εννέα εκατομμυρίων τετρακοσίων δέκα οκτώ χιλιάδων έξι Ευρώ και εξήντα λεπτών (€29.418.006,60), με την καταβολή μετρητών και την έκδοση ενενήντα οκτώ εκατομμυρίων εξήντα χιλιάδων είκοσι δύο (98.060.022) νέων κοινών ονομαστικών μετοχών  ονομαστικής αξίας €0,30 και τιμή διάθεσής €1,00 η κάθε μία</w:t>
      </w:r>
      <w:r w:rsidRPr="0093306E">
        <w:rPr>
          <w:rFonts w:asciiTheme="minorHAnsi" w:eastAsia="Calibri" w:hAnsiTheme="minorHAnsi" w:cstheme="minorHAnsi"/>
          <w:i/>
          <w:sz w:val="20"/>
          <w:szCs w:val="20"/>
          <w:lang w:val="el-GR" w:eastAsia="el-GR"/>
        </w:rPr>
        <w:t xml:space="preserve">. </w:t>
      </w:r>
      <w:r w:rsidRPr="0093306E">
        <w:rPr>
          <w:rFonts w:asciiTheme="minorHAnsi" w:eastAsia="Times New Roman" w:hAnsiTheme="minorHAnsi" w:cstheme="minorHAnsi"/>
          <w:i/>
          <w:sz w:val="20"/>
          <w:szCs w:val="20"/>
          <w:lang w:val="el-GR" w:eastAsia="el-GR"/>
        </w:rPr>
        <w:t>Η διαφορά μεταξύ της ονομαστικής αξίας των νέων μετοχών και της τιμής διάθεσής τους, συνολικού ύψους εξήντα οκτώ εκατομμυρίων εξακοσίων σαράντα δύο χιλιάδων δεκαπέντε ευρώ και σαράντα λεπτών (€ 68.642.015,40) θα πιστωθεί, μετά από την αφαίρεση των δαπανών της έκδοσης, στον λογαριασμό Ιδίων Κεφαλαίων «Υπέρ το άρτιο».</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Έτσι το μετοχικό κεφάλαιο της εταιρείας ανέρχεται πλέον στο ποσό των σαράντα  τεσσάρων εκατομμυρίων εκατόν είκοσι επτά χιλιάδων εννέα Ευρώ και ενενήντα  λεπτών (€44.127.009,90), και διαιρείται σε εκατόν σαράντα επτά εκατομμύρια ενενήντα  χιλιάδες τριάντα τρεις (147.090.033) κοινές ονομαστικές μετοχές, με δικαίωμα ψήφου, ονομαστικής αξίας τριάντα λεπτών (€0,30) εκάστη.</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 xml:space="preserve">Με την από 29.08.2011 απόφαση της Έκτακτης Γενικής Συνέλευσης των Μετόχων της Εταιρείας, αποφασίστηκε η </w:t>
      </w:r>
      <w:r w:rsidRPr="0093306E">
        <w:rPr>
          <w:rFonts w:asciiTheme="minorHAnsi" w:eastAsia="Calibri" w:hAnsiTheme="minorHAnsi" w:cstheme="minorHAnsi"/>
          <w:i/>
          <w:sz w:val="20"/>
          <w:szCs w:val="20"/>
          <w:lang w:val="el-GR" w:eastAsia="el-GR"/>
        </w:rPr>
        <w:lastRenderedPageBreak/>
        <w:t xml:space="preserve">ανάκληση της απόφασης επί του 3ου θέματος της ημερήσιας διάταξης της από 04.04.2011 Έκτακτης Γενικής Συνέλευσης των μετόχων της Εταιρείας, η οποία ελήφθη κατά την Β’ επαναληπτική συνεδρίαση στις 26.04.2011 για την αύξηση του μετοχικού κεφαλαίου της Εταιρείας κατά το ποσό των είκοσι εννέα εκατομμυρίων τετρακοσίων δέκα οκτώ χιλιάδων έξι Ευρώ και εξήντα λεπτών (€29.418.006,60), με την καταβολή μετρητών και την έκδοση ενενήντα οκτώ εκατομμυρίων εξήντα χιλιάδων είκοσι δύο (98.060.022) νέων μετοχών και αποφασίστηκε η αύξηση του μετοχικού κεφαλαίου της Εταιρείας κατά το ποσό των ενενήντα οκτώ εκατομμυρίων εξήντα χιλιάδων είκοσι δύο ευρώ (€98.060.022), με την καταβολή μετρητών και την έκδοση τριακοσίων είκοσι έξι εκατομμυρίων οκτακοσίων εξήντα έξι χιλιάδων επτακοσίων σαράντα (326.866.740) νέων κοινών ονομαστικών μετοχών  ονομαστικής αξίας τριάντα λεπτών (€0,30) έκαστη. </w:t>
      </w:r>
    </w:p>
    <w:p w:rsidR="0093306E" w:rsidRPr="0093306E" w:rsidRDefault="0093306E" w:rsidP="0093306E">
      <w:pPr>
        <w:widowControl w:val="0"/>
        <w:overflowPunct w:val="0"/>
        <w:autoSpaceDE w:val="0"/>
        <w:autoSpaceDN w:val="0"/>
        <w:adjustRightInd w:val="0"/>
        <w:spacing w:after="0"/>
        <w:jc w:val="both"/>
        <w:rPr>
          <w:rFonts w:asciiTheme="minorHAnsi" w:eastAsia="Calibri" w:hAnsiTheme="minorHAnsi" w:cstheme="minorHAnsi"/>
          <w:i/>
          <w:sz w:val="20"/>
          <w:szCs w:val="20"/>
          <w:lang w:val="el-GR" w:eastAsia="el-GR"/>
        </w:rPr>
      </w:pPr>
      <w:r w:rsidRPr="0093306E">
        <w:rPr>
          <w:rFonts w:asciiTheme="minorHAnsi" w:eastAsia="Calibri" w:hAnsiTheme="minorHAnsi" w:cstheme="minorHAnsi"/>
          <w:i/>
          <w:sz w:val="20"/>
          <w:szCs w:val="20"/>
          <w:lang w:val="el-GR" w:eastAsia="el-GR"/>
        </w:rPr>
        <w:t>Έτσι το μετοχικό κεφάλαιο της εταιρείας ανέρχεται πλέον στο ποσό των εκατόν δώδεκα εκατομμυρίων επτακοσίων εξήντα εννέα χιλιάδων είκοσι πέντε ευρώ και τριάντα λεπτών (€112.769.025,30) και διαιρείται σε τριακόσια εβδομήντα πέντε εκατομμύρια οκτακόσιες ενενήντα έξι χιλιάδες επτακόσιες πενήντα μία (375.896.751) κοινές ονομαστικές μετοχές, με δικαίωμα ψήφου, ονομαστικής αξίας τριάντα λεπτών (€0,30) εκάστη.</w:t>
      </w:r>
    </w:p>
    <w:p w:rsidR="0093306E" w:rsidRPr="0093306E" w:rsidRDefault="0093306E" w:rsidP="0093306E">
      <w:pPr>
        <w:spacing w:after="0" w:line="240" w:lineRule="auto"/>
        <w:jc w:val="both"/>
        <w:rPr>
          <w:rFonts w:asciiTheme="minorHAnsi" w:eastAsia="PMingLiU" w:hAnsiTheme="minorHAnsi" w:cstheme="minorHAnsi"/>
          <w:i/>
          <w:sz w:val="20"/>
          <w:szCs w:val="20"/>
          <w:lang w:val="el-GR" w:eastAsia="zh-TW"/>
        </w:rPr>
      </w:pPr>
      <w:r w:rsidRPr="0093306E">
        <w:rPr>
          <w:rFonts w:asciiTheme="minorHAnsi" w:eastAsia="PMingLiU" w:hAnsiTheme="minorHAnsi" w:cstheme="minorHAnsi"/>
          <w:i/>
          <w:sz w:val="20"/>
          <w:szCs w:val="20"/>
          <w:lang w:val="el-GR" w:eastAsia="zh-TW"/>
        </w:rPr>
        <w:t xml:space="preserve">Με την από </w:t>
      </w:r>
      <w:r w:rsidR="00D16350">
        <w:rPr>
          <w:rFonts w:asciiTheme="minorHAnsi" w:eastAsia="PMingLiU" w:hAnsiTheme="minorHAnsi" w:cstheme="minorHAnsi"/>
          <w:i/>
          <w:sz w:val="20"/>
          <w:szCs w:val="20"/>
          <w:lang w:val="el-GR" w:eastAsia="zh-TW"/>
        </w:rPr>
        <w:t>25.09.</w:t>
      </w:r>
      <w:bookmarkStart w:id="0" w:name="_GoBack"/>
      <w:bookmarkEnd w:id="0"/>
      <w:r w:rsidRPr="0093306E">
        <w:rPr>
          <w:rFonts w:asciiTheme="minorHAnsi" w:eastAsia="PMingLiU" w:hAnsiTheme="minorHAnsi" w:cstheme="minorHAnsi"/>
          <w:i/>
          <w:sz w:val="20"/>
          <w:szCs w:val="20"/>
          <w:lang w:val="el-GR" w:eastAsia="zh-TW"/>
        </w:rPr>
        <w:t>2012 απόφαση της Έκτακτης Γενικής Συνέλευσης των Μετόχων της Εταιρείας, αποφασίστηκε η ανάκληση της απόφασης επί του δεύτερου σκέλους του 1</w:t>
      </w:r>
      <w:r w:rsidRPr="0093306E">
        <w:rPr>
          <w:rFonts w:asciiTheme="minorHAnsi" w:eastAsia="PMingLiU" w:hAnsiTheme="minorHAnsi" w:cstheme="minorHAnsi"/>
          <w:i/>
          <w:sz w:val="20"/>
          <w:szCs w:val="20"/>
          <w:vertAlign w:val="superscript"/>
          <w:lang w:val="el-GR" w:eastAsia="zh-TW"/>
        </w:rPr>
        <w:t>ου</w:t>
      </w:r>
      <w:r w:rsidRPr="0093306E">
        <w:rPr>
          <w:rFonts w:asciiTheme="minorHAnsi" w:eastAsia="PMingLiU" w:hAnsiTheme="minorHAnsi" w:cstheme="minorHAnsi"/>
          <w:i/>
          <w:sz w:val="20"/>
          <w:szCs w:val="20"/>
          <w:lang w:val="el-GR" w:eastAsia="zh-TW"/>
        </w:rPr>
        <w:t xml:space="preserve"> θέματος της ημερήσιας διάταξης της από 02.08.2012 Έκτακτης Γενικής Συνέλευσης των μετόχων της Εταιρείας, η οποία ελήφθη κατά την Β΄ επαναληπτική συνεδρίαση στις 29.08.2011 για την αύξηση του μετοχικού κεφαλαίου της Εταιρείας κατά το ποσό των ενενήντα οκτώ εκατομμυρίων εξήντα χιλιάδων είκοσι δύο ευρώ (€</w:t>
      </w:r>
      <w:r w:rsidRPr="0093306E">
        <w:rPr>
          <w:rFonts w:asciiTheme="minorHAnsi" w:eastAsia="PMingLiU" w:hAnsiTheme="minorHAnsi" w:cstheme="minorHAnsi"/>
          <w:i/>
          <w:iCs/>
          <w:sz w:val="20"/>
          <w:szCs w:val="20"/>
          <w:lang w:val="el-GR" w:eastAsia="zh-TW"/>
        </w:rPr>
        <w:t>98.060.022</w:t>
      </w:r>
      <w:r w:rsidRPr="0093306E">
        <w:rPr>
          <w:rFonts w:asciiTheme="minorHAnsi" w:eastAsia="PMingLiU" w:hAnsiTheme="minorHAnsi" w:cstheme="minorHAnsi"/>
          <w:i/>
          <w:sz w:val="20"/>
          <w:szCs w:val="20"/>
          <w:lang w:val="el-GR" w:eastAsia="zh-TW"/>
        </w:rPr>
        <w:t xml:space="preserve">), με την καταβολή μετρητών και την έκδοση 326.866.740 νέων κοινών ονομαστικών μετοχών  ονομαστικής αξίας €0,30. </w:t>
      </w:r>
    </w:p>
    <w:p w:rsidR="0093306E" w:rsidRPr="0093306E" w:rsidRDefault="0093306E" w:rsidP="0093306E">
      <w:pPr>
        <w:spacing w:after="0" w:line="240" w:lineRule="auto"/>
        <w:jc w:val="both"/>
        <w:rPr>
          <w:rFonts w:asciiTheme="minorHAnsi" w:eastAsia="PMingLiU" w:hAnsiTheme="minorHAnsi" w:cstheme="minorHAnsi"/>
          <w:i/>
          <w:sz w:val="20"/>
          <w:szCs w:val="20"/>
          <w:lang w:val="el-GR" w:eastAsia="zh-TW"/>
        </w:rPr>
      </w:pPr>
      <w:r w:rsidRPr="0093306E">
        <w:rPr>
          <w:rFonts w:asciiTheme="minorHAnsi" w:eastAsia="PMingLiU" w:hAnsiTheme="minorHAnsi" w:cstheme="minorHAnsi"/>
          <w:i/>
          <w:sz w:val="20"/>
          <w:szCs w:val="20"/>
          <w:lang w:val="el-GR" w:eastAsia="zh-TW"/>
        </w:rPr>
        <w:t xml:space="preserve"> </w:t>
      </w:r>
      <w:r w:rsidRPr="0093306E">
        <w:rPr>
          <w:rFonts w:asciiTheme="minorHAnsi" w:eastAsia="PMingLiU" w:hAnsiTheme="minorHAnsi" w:cstheme="minorHAnsi"/>
          <w:i/>
          <w:iCs/>
          <w:sz w:val="20"/>
          <w:szCs w:val="20"/>
          <w:lang w:val="el-GR" w:eastAsia="zh-TW"/>
        </w:rPr>
        <w:t>Έτσι το μετοχικό κεφάλαιο της εταιρείας ανέρχεται πλέον στο ποσό των δέκα τεσσάρων εκατομμυρίων επτακοσίων εννέα χιλιάδων τριών Ευρώ και τριάντα λεπτών (€14.709.003,30), και διαιρείται σε σαράντα εννέα εκατομμύρια τριάντα χιλιάδες έντεκα (49.030.011) κοινές ονομαστικές μετοχές, με δικαίωμα ψήφου, ονομαστικής αξίας τριάντα λεπτών (€0,30) εκάστη.</w:t>
      </w:r>
      <w:r>
        <w:rPr>
          <w:rFonts w:asciiTheme="minorHAnsi" w:eastAsia="PMingLiU" w:hAnsiTheme="minorHAnsi" w:cstheme="minorHAnsi"/>
          <w:i/>
          <w:iCs/>
          <w:sz w:val="20"/>
          <w:szCs w:val="20"/>
          <w:lang w:val="el-GR" w:eastAsia="zh-TW"/>
        </w:rPr>
        <w:t>»</w:t>
      </w:r>
    </w:p>
    <w:p w:rsidR="00A51F77" w:rsidRPr="001A048A" w:rsidRDefault="00A51F77" w:rsidP="00A51F77">
      <w:pPr>
        <w:pStyle w:val="Default"/>
        <w:spacing w:line="360" w:lineRule="auto"/>
        <w:jc w:val="both"/>
        <w:rPr>
          <w:rFonts w:ascii="Arial" w:hAnsi="Arial" w:cs="Arial"/>
          <w:b/>
          <w:bCs/>
          <w:sz w:val="20"/>
          <w:szCs w:val="20"/>
          <w:lang w:val="el-GR"/>
        </w:rPr>
      </w:pPr>
    </w:p>
    <w:p w:rsidR="00A51F77" w:rsidRPr="001A048A" w:rsidRDefault="001E506C" w:rsidP="00A51F77">
      <w:pPr>
        <w:pStyle w:val="Default"/>
        <w:spacing w:line="360" w:lineRule="auto"/>
        <w:jc w:val="both"/>
        <w:rPr>
          <w:rFonts w:ascii="Arial" w:hAnsi="Arial" w:cs="Arial"/>
          <w:b/>
          <w:bCs/>
          <w:sz w:val="20"/>
          <w:szCs w:val="20"/>
          <w:lang w:val="en-US"/>
        </w:rPr>
      </w:pPr>
      <w:r w:rsidRPr="001E506C">
        <w:rPr>
          <w:rFonts w:ascii="Arial" w:hAnsi="Arial" w:cs="Arial"/>
          <w:b/>
          <w:bCs/>
          <w:sz w:val="20"/>
          <w:szCs w:val="20"/>
          <w:lang w:val="en-US"/>
        </w:rPr>
        <w:pict>
          <v:rect id="_x0000_i1026" style="width:0;height:1.5pt" o:hralign="center" o:hrstd="t" o:hr="t" fillcolor="#a0a0a0" stroked="f"/>
        </w:pict>
      </w:r>
    </w:p>
    <w:p w:rsidR="00A51F77" w:rsidRPr="001A048A" w:rsidRDefault="00A51F77" w:rsidP="00A51F77">
      <w:pPr>
        <w:pStyle w:val="PlainText"/>
        <w:rPr>
          <w:rFonts w:ascii="Arial" w:hAnsi="Arial" w:cs="Arial"/>
          <w:sz w:val="20"/>
          <w:szCs w:val="20"/>
          <w:lang w:val="el-GR"/>
        </w:rPr>
      </w:pPr>
      <w:r w:rsidRPr="001A048A">
        <w:rPr>
          <w:rFonts w:ascii="Arial" w:hAnsi="Arial" w:cs="Arial"/>
          <w:sz w:val="20"/>
          <w:szCs w:val="20"/>
          <w:lang w:val="el-GR"/>
        </w:rPr>
        <w:t>Για τυχόν περαιτέρω διευκρινίσεις παρακαλείσθε όπως επικοινωνήσετε με την Υπηρεσία Επενδυτικών Σχέσεων</w:t>
      </w:r>
    </w:p>
    <w:p w:rsidR="00A51F77" w:rsidRPr="001A048A" w:rsidRDefault="00A51F77" w:rsidP="00A51F77">
      <w:pPr>
        <w:pStyle w:val="PlainText"/>
        <w:rPr>
          <w:rFonts w:ascii="Arial" w:hAnsi="Arial" w:cs="Arial"/>
          <w:sz w:val="20"/>
          <w:szCs w:val="20"/>
        </w:rPr>
      </w:pPr>
      <w:proofErr w:type="spellStart"/>
      <w:r w:rsidRPr="001A048A">
        <w:rPr>
          <w:rFonts w:ascii="Arial" w:hAnsi="Arial" w:cs="Arial"/>
          <w:sz w:val="20"/>
          <w:szCs w:val="20"/>
          <w:lang w:val="el-GR"/>
        </w:rPr>
        <w:t>Τηλ</w:t>
      </w:r>
      <w:proofErr w:type="spellEnd"/>
      <w:r w:rsidRPr="001A048A">
        <w:rPr>
          <w:rFonts w:ascii="Arial" w:hAnsi="Arial" w:cs="Arial"/>
          <w:sz w:val="20"/>
          <w:szCs w:val="20"/>
        </w:rPr>
        <w:t>: +30 213 0175056</w:t>
      </w:r>
    </w:p>
    <w:p w:rsidR="00A51F77" w:rsidRPr="001A048A" w:rsidRDefault="00A51F77" w:rsidP="00A51F77">
      <w:pPr>
        <w:pStyle w:val="PlainText"/>
        <w:rPr>
          <w:rFonts w:ascii="Arial" w:hAnsi="Arial" w:cs="Arial"/>
          <w:sz w:val="20"/>
          <w:szCs w:val="20"/>
        </w:rPr>
      </w:pPr>
      <w:r w:rsidRPr="001A048A">
        <w:rPr>
          <w:rFonts w:ascii="Arial" w:hAnsi="Arial" w:cs="Arial"/>
          <w:sz w:val="20"/>
          <w:szCs w:val="20"/>
        </w:rPr>
        <w:t xml:space="preserve">E-mail: </w:t>
      </w:r>
      <w:hyperlink r:id="rId7" w:history="1">
        <w:r w:rsidRPr="001A048A">
          <w:rPr>
            <w:rStyle w:val="Hyperlink"/>
            <w:rFonts w:ascii="Arial" w:hAnsi="Arial" w:cs="Arial"/>
            <w:sz w:val="20"/>
            <w:szCs w:val="20"/>
          </w:rPr>
          <w:t>ir@alapis.eu</w:t>
        </w:r>
      </w:hyperlink>
    </w:p>
    <w:p w:rsidR="00A51F77" w:rsidRPr="001A048A" w:rsidRDefault="00A51F77" w:rsidP="00A51F77">
      <w:pPr>
        <w:pStyle w:val="Default"/>
        <w:spacing w:line="360" w:lineRule="auto"/>
        <w:jc w:val="both"/>
        <w:rPr>
          <w:rFonts w:ascii="Arial" w:hAnsi="Arial" w:cs="Arial"/>
          <w:b/>
          <w:bCs/>
          <w:sz w:val="20"/>
          <w:szCs w:val="20"/>
          <w:lang w:val="en-US"/>
        </w:rPr>
      </w:pPr>
    </w:p>
    <w:p w:rsidR="00A51F77" w:rsidRPr="001A048A" w:rsidRDefault="00A51F77" w:rsidP="00A51F77">
      <w:pPr>
        <w:pStyle w:val="Default"/>
        <w:spacing w:line="360" w:lineRule="auto"/>
        <w:jc w:val="both"/>
        <w:rPr>
          <w:rFonts w:ascii="Arial" w:hAnsi="Arial" w:cs="Arial"/>
          <w:b/>
          <w:bCs/>
          <w:sz w:val="20"/>
          <w:szCs w:val="20"/>
          <w:lang w:val="en-US"/>
        </w:rPr>
      </w:pPr>
    </w:p>
    <w:p w:rsidR="00A51F77" w:rsidRPr="001A048A" w:rsidRDefault="00A51F77" w:rsidP="00A51F77">
      <w:pPr>
        <w:pStyle w:val="Default"/>
        <w:spacing w:line="360" w:lineRule="auto"/>
        <w:jc w:val="both"/>
        <w:rPr>
          <w:rFonts w:ascii="Arial" w:hAnsi="Arial" w:cs="Arial"/>
          <w:b/>
          <w:bCs/>
          <w:sz w:val="20"/>
          <w:szCs w:val="20"/>
          <w:lang w:val="en-US"/>
        </w:rPr>
      </w:pPr>
    </w:p>
    <w:p w:rsidR="00A51F77" w:rsidRPr="001A048A" w:rsidRDefault="00A51F77" w:rsidP="00A51F77">
      <w:pPr>
        <w:pStyle w:val="Default"/>
        <w:spacing w:line="360" w:lineRule="auto"/>
        <w:jc w:val="both"/>
        <w:rPr>
          <w:rFonts w:ascii="Arial" w:hAnsi="Arial" w:cs="Arial"/>
          <w:b/>
          <w:bCs/>
          <w:sz w:val="20"/>
          <w:szCs w:val="20"/>
          <w:lang w:val="en-US"/>
        </w:rPr>
      </w:pPr>
    </w:p>
    <w:p w:rsidR="00A51F77" w:rsidRPr="001A048A" w:rsidRDefault="00A51F77" w:rsidP="00A51F77">
      <w:pPr>
        <w:pStyle w:val="Default"/>
        <w:spacing w:line="360" w:lineRule="auto"/>
        <w:jc w:val="both"/>
        <w:rPr>
          <w:rFonts w:ascii="Arial" w:hAnsi="Arial" w:cs="Arial"/>
          <w:b/>
          <w:bCs/>
          <w:sz w:val="20"/>
          <w:szCs w:val="20"/>
          <w:lang w:val="en-US"/>
        </w:rPr>
      </w:pPr>
    </w:p>
    <w:p w:rsidR="00A51F77" w:rsidRPr="001A048A" w:rsidRDefault="00A51F77" w:rsidP="00A51F77">
      <w:pPr>
        <w:pStyle w:val="Default"/>
        <w:spacing w:line="360" w:lineRule="auto"/>
        <w:jc w:val="both"/>
        <w:rPr>
          <w:rFonts w:ascii="Arial" w:hAnsi="Arial" w:cs="Arial"/>
          <w:b/>
          <w:bCs/>
          <w:sz w:val="20"/>
          <w:szCs w:val="20"/>
          <w:lang w:val="en-US"/>
        </w:rPr>
      </w:pPr>
    </w:p>
    <w:p w:rsidR="00B93F30" w:rsidRPr="00A51F77" w:rsidRDefault="00B93F30">
      <w:pPr>
        <w:rPr>
          <w:lang w:val="en-US"/>
        </w:rPr>
      </w:pPr>
    </w:p>
    <w:sectPr w:rsidR="00B93F30" w:rsidRPr="00A51F77" w:rsidSect="00132890">
      <w:footerReference w:type="even" r:id="rId8"/>
      <w:footerReference w:type="default" r:id="rId9"/>
      <w:pgSz w:w="12240" w:h="15840"/>
      <w:pgMar w:top="993" w:right="1440" w:bottom="993"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A7" w:rsidRDefault="00A32DA7">
      <w:pPr>
        <w:spacing w:after="0" w:line="240" w:lineRule="auto"/>
      </w:pPr>
      <w:r>
        <w:separator/>
      </w:r>
    </w:p>
  </w:endnote>
  <w:endnote w:type="continuationSeparator" w:id="0">
    <w:p w:rsidR="00A32DA7" w:rsidRDefault="00A32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C0" w:rsidRDefault="001E506C" w:rsidP="00252D3D">
    <w:pPr>
      <w:pStyle w:val="Footer"/>
      <w:framePr w:wrap="around" w:vAnchor="text" w:hAnchor="margin" w:xAlign="right" w:y="1"/>
      <w:rPr>
        <w:rStyle w:val="PageNumber"/>
      </w:rPr>
    </w:pPr>
    <w:r>
      <w:rPr>
        <w:rStyle w:val="PageNumber"/>
      </w:rPr>
      <w:fldChar w:fldCharType="begin"/>
    </w:r>
    <w:r w:rsidR="00A51F77">
      <w:rPr>
        <w:rStyle w:val="PageNumber"/>
      </w:rPr>
      <w:instrText xml:space="preserve">PAGE  </w:instrText>
    </w:r>
    <w:r>
      <w:rPr>
        <w:rStyle w:val="PageNumber"/>
      </w:rPr>
      <w:fldChar w:fldCharType="end"/>
    </w:r>
  </w:p>
  <w:p w:rsidR="008842C0" w:rsidRDefault="00A32DA7" w:rsidP="00252D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A6" w:rsidRPr="00392C2D" w:rsidRDefault="00A51F77" w:rsidP="00577977">
    <w:pPr>
      <w:pStyle w:val="Footer"/>
      <w:rPr>
        <w:lang w:val="el-GR"/>
      </w:rPr>
    </w:pPr>
    <w:proofErr w:type="spellStart"/>
    <w:r>
      <w:rPr>
        <w:lang w:val="el-GR"/>
      </w:rPr>
      <w:t>Αυτοκράτορος</w:t>
    </w:r>
    <w:proofErr w:type="spellEnd"/>
    <w:r w:rsidRPr="00392C2D">
      <w:rPr>
        <w:lang w:val="el-GR"/>
      </w:rPr>
      <w:t xml:space="preserve"> </w:t>
    </w:r>
    <w:r>
      <w:rPr>
        <w:lang w:val="el-GR"/>
      </w:rPr>
      <w:t>Νικολάου 2</w:t>
    </w:r>
    <w:r w:rsidRPr="00392C2D">
      <w:rPr>
        <w:lang w:val="el-GR"/>
      </w:rPr>
      <w:t>,</w:t>
    </w:r>
    <w:r>
      <w:rPr>
        <w:lang w:val="el-GR"/>
      </w:rPr>
      <w:t xml:space="preserve"> </w:t>
    </w:r>
    <w:r w:rsidRPr="00392C2D">
      <w:rPr>
        <w:lang w:val="el-GR"/>
      </w:rPr>
      <w:t>176</w:t>
    </w:r>
    <w:r w:rsidRPr="003B3B08">
      <w:rPr>
        <w:lang w:val="el-GR"/>
      </w:rPr>
      <w:t xml:space="preserve"> </w:t>
    </w:r>
    <w:r w:rsidRPr="00392C2D">
      <w:rPr>
        <w:lang w:val="el-GR"/>
      </w:rPr>
      <w:t>71</w:t>
    </w:r>
    <w:r w:rsidRPr="003B3B08">
      <w:rPr>
        <w:lang w:val="el-GR"/>
      </w:rPr>
      <w:t xml:space="preserve"> </w:t>
    </w:r>
    <w:r>
      <w:rPr>
        <w:lang w:val="el-GR"/>
      </w:rPr>
      <w:t>Αθήνα</w:t>
    </w:r>
    <w:r w:rsidRPr="00392C2D">
      <w:rPr>
        <w:lang w:val="el-GR"/>
      </w:rPr>
      <w:t>,</w:t>
    </w:r>
    <w:r>
      <w:rPr>
        <w:lang w:val="el-GR"/>
      </w:rPr>
      <w:t xml:space="preserve"> </w:t>
    </w:r>
    <w:r w:rsidRPr="003B3B08">
      <w:rPr>
        <w:lang w:val="el-GR"/>
      </w:rPr>
      <w:t xml:space="preserve"> </w:t>
    </w:r>
    <w:r>
      <w:rPr>
        <w:lang w:val="el-GR"/>
      </w:rPr>
      <w:t>Ελλάδα</w:t>
    </w:r>
    <w:r w:rsidRPr="00392C2D">
      <w:rPr>
        <w:lang w:val="el-GR"/>
      </w:rPr>
      <w:tab/>
    </w:r>
    <w:r>
      <w:rPr>
        <w:lang w:val="el-GR"/>
      </w:rPr>
      <w:t>Σελίδα</w:t>
    </w:r>
    <w:r w:rsidRPr="00392C2D">
      <w:rPr>
        <w:lang w:val="el-GR"/>
      </w:rPr>
      <w:t xml:space="preserve"> </w:t>
    </w:r>
    <w:r w:rsidR="001E506C">
      <w:rPr>
        <w:b/>
        <w:sz w:val="24"/>
        <w:szCs w:val="24"/>
      </w:rPr>
      <w:fldChar w:fldCharType="begin"/>
    </w:r>
    <w:r w:rsidRPr="00392C2D">
      <w:rPr>
        <w:b/>
        <w:lang w:val="el-GR"/>
      </w:rPr>
      <w:instrText xml:space="preserve"> </w:instrText>
    </w:r>
    <w:r>
      <w:rPr>
        <w:b/>
      </w:rPr>
      <w:instrText>PAGE</w:instrText>
    </w:r>
    <w:r w:rsidRPr="00392C2D">
      <w:rPr>
        <w:b/>
        <w:lang w:val="el-GR"/>
      </w:rPr>
      <w:instrText xml:space="preserve"> </w:instrText>
    </w:r>
    <w:r w:rsidR="001E506C">
      <w:rPr>
        <w:b/>
        <w:sz w:val="24"/>
        <w:szCs w:val="24"/>
      </w:rPr>
      <w:fldChar w:fldCharType="separate"/>
    </w:r>
    <w:r w:rsidR="00A976D9">
      <w:rPr>
        <w:b/>
        <w:noProof/>
      </w:rPr>
      <w:t>6</w:t>
    </w:r>
    <w:r w:rsidR="001E506C">
      <w:rPr>
        <w:b/>
        <w:sz w:val="24"/>
        <w:szCs w:val="24"/>
      </w:rPr>
      <w:fldChar w:fldCharType="end"/>
    </w:r>
    <w:r w:rsidRPr="00392C2D">
      <w:rPr>
        <w:lang w:val="el-GR"/>
      </w:rPr>
      <w:t xml:space="preserve"> </w:t>
    </w:r>
    <w:r>
      <w:rPr>
        <w:lang w:val="el-GR"/>
      </w:rPr>
      <w:t>από</w:t>
    </w:r>
    <w:r w:rsidRPr="00392C2D">
      <w:rPr>
        <w:lang w:val="el-GR"/>
      </w:rPr>
      <w:t xml:space="preserve"> </w:t>
    </w:r>
    <w:r w:rsidR="001E506C">
      <w:rPr>
        <w:b/>
        <w:sz w:val="24"/>
        <w:szCs w:val="24"/>
      </w:rPr>
      <w:fldChar w:fldCharType="begin"/>
    </w:r>
    <w:r w:rsidRPr="00392C2D">
      <w:rPr>
        <w:b/>
        <w:lang w:val="el-GR"/>
      </w:rPr>
      <w:instrText xml:space="preserve"> </w:instrText>
    </w:r>
    <w:r>
      <w:rPr>
        <w:b/>
      </w:rPr>
      <w:instrText>NUMPAGES</w:instrText>
    </w:r>
    <w:r w:rsidRPr="00392C2D">
      <w:rPr>
        <w:b/>
        <w:lang w:val="el-GR"/>
      </w:rPr>
      <w:instrText xml:space="preserve">  </w:instrText>
    </w:r>
    <w:r w:rsidR="001E506C">
      <w:rPr>
        <w:b/>
        <w:sz w:val="24"/>
        <w:szCs w:val="24"/>
      </w:rPr>
      <w:fldChar w:fldCharType="separate"/>
    </w:r>
    <w:r w:rsidR="00A976D9">
      <w:rPr>
        <w:b/>
        <w:noProof/>
      </w:rPr>
      <w:t>6</w:t>
    </w:r>
    <w:r w:rsidR="001E506C">
      <w:rPr>
        <w:b/>
        <w:sz w:val="24"/>
        <w:szCs w:val="24"/>
      </w:rPr>
      <w:fldChar w:fldCharType="end"/>
    </w:r>
  </w:p>
  <w:p w:rsidR="008842C0" w:rsidRPr="00392C2D" w:rsidRDefault="00A32DA7" w:rsidP="00252D3D">
    <w:pPr>
      <w:pStyle w:val="Footer"/>
      <w:ind w:right="360"/>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A7" w:rsidRDefault="00A32DA7">
      <w:pPr>
        <w:spacing w:after="0" w:line="240" w:lineRule="auto"/>
      </w:pPr>
      <w:r>
        <w:separator/>
      </w:r>
    </w:p>
  </w:footnote>
  <w:footnote w:type="continuationSeparator" w:id="0">
    <w:p w:rsidR="00A32DA7" w:rsidRDefault="00A32D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useFELayout/>
  </w:compat>
  <w:rsids>
    <w:rsidRoot w:val="00A51F77"/>
    <w:rsid w:val="001E506C"/>
    <w:rsid w:val="005848B1"/>
    <w:rsid w:val="00647FE1"/>
    <w:rsid w:val="0093306E"/>
    <w:rsid w:val="00A32DA7"/>
    <w:rsid w:val="00A51F77"/>
    <w:rsid w:val="00A976D9"/>
    <w:rsid w:val="00B93F30"/>
    <w:rsid w:val="00D16350"/>
    <w:rsid w:val="00F30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77"/>
    <w:rPr>
      <w:rFonts w:ascii="Calibri" w:eastAsia="SimSun"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F77"/>
    <w:pPr>
      <w:autoSpaceDE w:val="0"/>
      <w:autoSpaceDN w:val="0"/>
      <w:adjustRightInd w:val="0"/>
      <w:spacing w:after="0" w:line="240" w:lineRule="auto"/>
    </w:pPr>
    <w:rPr>
      <w:rFonts w:ascii="Times New Roman" w:eastAsia="SimSun" w:hAnsi="Times New Roman" w:cs="Times New Roman"/>
      <w:color w:val="000000"/>
      <w:sz w:val="24"/>
      <w:szCs w:val="24"/>
      <w:lang w:val="en-GB" w:eastAsia="en-US"/>
    </w:rPr>
  </w:style>
  <w:style w:type="paragraph" w:styleId="BodyText">
    <w:name w:val="Body Text"/>
    <w:basedOn w:val="Normal"/>
    <w:link w:val="BodyTextChar"/>
    <w:rsid w:val="00A51F77"/>
    <w:pPr>
      <w:spacing w:after="0" w:line="240" w:lineRule="auto"/>
    </w:pPr>
    <w:rPr>
      <w:rFonts w:ascii="Arial" w:eastAsia="Times New Roman" w:hAnsi="Arial" w:cs="Arial"/>
      <w:sz w:val="24"/>
      <w:szCs w:val="20"/>
      <w:lang w:val="el-GR" w:eastAsia="el-GR"/>
    </w:rPr>
  </w:style>
  <w:style w:type="character" w:customStyle="1" w:styleId="BodyTextChar">
    <w:name w:val="Body Text Char"/>
    <w:basedOn w:val="DefaultParagraphFont"/>
    <w:link w:val="BodyText"/>
    <w:rsid w:val="00A51F77"/>
    <w:rPr>
      <w:rFonts w:ascii="Arial" w:eastAsia="Times New Roman" w:hAnsi="Arial" w:cs="Arial"/>
      <w:sz w:val="24"/>
      <w:szCs w:val="20"/>
      <w:lang w:eastAsia="el-GR"/>
    </w:rPr>
  </w:style>
  <w:style w:type="character" w:styleId="Hyperlink">
    <w:name w:val="Hyperlink"/>
    <w:basedOn w:val="DefaultParagraphFont"/>
    <w:uiPriority w:val="99"/>
    <w:unhideWhenUsed/>
    <w:rsid w:val="00A51F77"/>
    <w:rPr>
      <w:rFonts w:ascii="Verdana" w:hAnsi="Verdana" w:hint="default"/>
      <w:strike w:val="0"/>
      <w:dstrike w:val="0"/>
      <w:color w:val="0000C0"/>
      <w:u w:val="none"/>
      <w:effect w:val="none"/>
    </w:rPr>
  </w:style>
  <w:style w:type="paragraph" w:styleId="Footer">
    <w:name w:val="footer"/>
    <w:basedOn w:val="Normal"/>
    <w:link w:val="FooterChar"/>
    <w:uiPriority w:val="99"/>
    <w:rsid w:val="00A51F77"/>
    <w:pPr>
      <w:tabs>
        <w:tab w:val="center" w:pos="4153"/>
        <w:tab w:val="right" w:pos="8306"/>
      </w:tabs>
    </w:pPr>
  </w:style>
  <w:style w:type="character" w:customStyle="1" w:styleId="FooterChar">
    <w:name w:val="Footer Char"/>
    <w:basedOn w:val="DefaultParagraphFont"/>
    <w:link w:val="Footer"/>
    <w:uiPriority w:val="99"/>
    <w:rsid w:val="00A51F77"/>
    <w:rPr>
      <w:rFonts w:ascii="Calibri" w:eastAsia="SimSun" w:hAnsi="Calibri" w:cs="Times New Roman"/>
      <w:lang w:val="en-GB" w:eastAsia="en-US"/>
    </w:rPr>
  </w:style>
  <w:style w:type="character" w:styleId="PageNumber">
    <w:name w:val="page number"/>
    <w:basedOn w:val="DefaultParagraphFont"/>
    <w:rsid w:val="00A51F77"/>
  </w:style>
  <w:style w:type="paragraph" w:styleId="PlainText">
    <w:name w:val="Plain Text"/>
    <w:basedOn w:val="Normal"/>
    <w:link w:val="PlainTextChar"/>
    <w:uiPriority w:val="99"/>
    <w:semiHidden/>
    <w:unhideWhenUsed/>
    <w:rsid w:val="00A51F77"/>
    <w:pPr>
      <w:spacing w:after="0" w:line="240" w:lineRule="auto"/>
    </w:pPr>
    <w:rPr>
      <w:rFonts w:ascii="Consolas" w:eastAsia="Calibri" w:hAnsi="Consolas"/>
      <w:sz w:val="21"/>
      <w:szCs w:val="21"/>
      <w:lang w:val="en-US"/>
    </w:rPr>
  </w:style>
  <w:style w:type="character" w:customStyle="1" w:styleId="PlainTextChar">
    <w:name w:val="Plain Text Char"/>
    <w:basedOn w:val="DefaultParagraphFont"/>
    <w:link w:val="PlainText"/>
    <w:uiPriority w:val="99"/>
    <w:semiHidden/>
    <w:rsid w:val="00A51F77"/>
    <w:rPr>
      <w:rFonts w:ascii="Consolas" w:eastAsia="Calibri" w:hAnsi="Consolas" w:cs="Times New Roman"/>
      <w:sz w:val="21"/>
      <w:szCs w:val="21"/>
      <w:lang w:val="en-US" w:eastAsia="en-US"/>
    </w:rPr>
  </w:style>
  <w:style w:type="paragraph" w:styleId="BalloonText">
    <w:name w:val="Balloon Text"/>
    <w:basedOn w:val="Normal"/>
    <w:link w:val="BalloonTextChar"/>
    <w:uiPriority w:val="99"/>
    <w:semiHidden/>
    <w:unhideWhenUsed/>
    <w:rsid w:val="00A5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77"/>
    <w:rPr>
      <w:rFonts w:ascii="Tahoma" w:eastAsia="SimSun" w:hAnsi="Tahoma" w:cs="Tahoma"/>
      <w:sz w:val="16"/>
      <w:szCs w:val="16"/>
      <w:lang w:val="en-GB" w:eastAsia="en-US"/>
    </w:rPr>
  </w:style>
  <w:style w:type="character" w:styleId="CommentReference">
    <w:name w:val="annotation reference"/>
    <w:basedOn w:val="DefaultParagraphFont"/>
    <w:uiPriority w:val="99"/>
    <w:semiHidden/>
    <w:unhideWhenUsed/>
    <w:rsid w:val="00D16350"/>
    <w:rPr>
      <w:sz w:val="16"/>
      <w:szCs w:val="16"/>
    </w:rPr>
  </w:style>
  <w:style w:type="paragraph" w:styleId="CommentText">
    <w:name w:val="annotation text"/>
    <w:basedOn w:val="Normal"/>
    <w:link w:val="CommentTextChar"/>
    <w:uiPriority w:val="99"/>
    <w:semiHidden/>
    <w:unhideWhenUsed/>
    <w:rsid w:val="00D16350"/>
    <w:pPr>
      <w:spacing w:line="240" w:lineRule="auto"/>
    </w:pPr>
    <w:rPr>
      <w:sz w:val="20"/>
      <w:szCs w:val="20"/>
    </w:rPr>
  </w:style>
  <w:style w:type="character" w:customStyle="1" w:styleId="CommentTextChar">
    <w:name w:val="Comment Text Char"/>
    <w:basedOn w:val="DefaultParagraphFont"/>
    <w:link w:val="CommentText"/>
    <w:uiPriority w:val="99"/>
    <w:semiHidden/>
    <w:rsid w:val="00D16350"/>
    <w:rPr>
      <w:rFonts w:ascii="Calibri" w:eastAsia="SimSu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16350"/>
    <w:rPr>
      <w:b/>
      <w:bCs/>
    </w:rPr>
  </w:style>
  <w:style w:type="character" w:customStyle="1" w:styleId="CommentSubjectChar">
    <w:name w:val="Comment Subject Char"/>
    <w:basedOn w:val="CommentTextChar"/>
    <w:link w:val="CommentSubject"/>
    <w:uiPriority w:val="99"/>
    <w:semiHidden/>
    <w:rsid w:val="00D16350"/>
    <w:rPr>
      <w:rFonts w:ascii="Calibri" w:eastAsia="SimSun" w:hAnsi="Calibri" w:cs="Times New Roman"/>
      <w:b/>
      <w:bCs/>
      <w:sz w:val="20"/>
      <w:szCs w:val="20"/>
      <w:lang w:val="en-GB" w:eastAsia="en-US"/>
    </w:rPr>
  </w:style>
  <w:style w:type="paragraph" w:styleId="DocumentMap">
    <w:name w:val="Document Map"/>
    <w:basedOn w:val="Normal"/>
    <w:link w:val="DocumentMapChar"/>
    <w:uiPriority w:val="99"/>
    <w:semiHidden/>
    <w:unhideWhenUsed/>
    <w:rsid w:val="005848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48B1"/>
    <w:rPr>
      <w:rFonts w:ascii="Tahoma" w:eastAsia="SimSu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77"/>
    <w:rPr>
      <w:rFonts w:ascii="Calibri" w:eastAsia="SimSun"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F77"/>
    <w:pPr>
      <w:autoSpaceDE w:val="0"/>
      <w:autoSpaceDN w:val="0"/>
      <w:adjustRightInd w:val="0"/>
      <w:spacing w:after="0" w:line="240" w:lineRule="auto"/>
    </w:pPr>
    <w:rPr>
      <w:rFonts w:ascii="Times New Roman" w:eastAsia="SimSun" w:hAnsi="Times New Roman" w:cs="Times New Roman"/>
      <w:color w:val="000000"/>
      <w:sz w:val="24"/>
      <w:szCs w:val="24"/>
      <w:lang w:val="en-GB" w:eastAsia="en-US"/>
    </w:rPr>
  </w:style>
  <w:style w:type="paragraph" w:styleId="BodyText">
    <w:name w:val="Body Text"/>
    <w:basedOn w:val="Normal"/>
    <w:link w:val="BodyTextChar"/>
    <w:rsid w:val="00A51F77"/>
    <w:pPr>
      <w:spacing w:after="0" w:line="240" w:lineRule="auto"/>
    </w:pPr>
    <w:rPr>
      <w:rFonts w:ascii="Arial" w:eastAsia="Times New Roman" w:hAnsi="Arial" w:cs="Arial"/>
      <w:sz w:val="24"/>
      <w:szCs w:val="20"/>
      <w:lang w:val="el-GR" w:eastAsia="el-GR"/>
    </w:rPr>
  </w:style>
  <w:style w:type="character" w:customStyle="1" w:styleId="BodyTextChar">
    <w:name w:val="Body Text Char"/>
    <w:basedOn w:val="DefaultParagraphFont"/>
    <w:link w:val="BodyText"/>
    <w:rsid w:val="00A51F77"/>
    <w:rPr>
      <w:rFonts w:ascii="Arial" w:eastAsia="Times New Roman" w:hAnsi="Arial" w:cs="Arial"/>
      <w:sz w:val="24"/>
      <w:szCs w:val="20"/>
      <w:lang w:eastAsia="el-GR"/>
    </w:rPr>
  </w:style>
  <w:style w:type="character" w:styleId="Hyperlink">
    <w:name w:val="Hyperlink"/>
    <w:basedOn w:val="DefaultParagraphFont"/>
    <w:uiPriority w:val="99"/>
    <w:unhideWhenUsed/>
    <w:rsid w:val="00A51F77"/>
    <w:rPr>
      <w:rFonts w:ascii="Verdana" w:hAnsi="Verdana" w:hint="default"/>
      <w:strike w:val="0"/>
      <w:dstrike w:val="0"/>
      <w:color w:val="0000C0"/>
      <w:u w:val="none"/>
      <w:effect w:val="none"/>
    </w:rPr>
  </w:style>
  <w:style w:type="paragraph" w:styleId="Footer">
    <w:name w:val="footer"/>
    <w:basedOn w:val="Normal"/>
    <w:link w:val="FooterChar"/>
    <w:uiPriority w:val="99"/>
    <w:rsid w:val="00A51F77"/>
    <w:pPr>
      <w:tabs>
        <w:tab w:val="center" w:pos="4153"/>
        <w:tab w:val="right" w:pos="8306"/>
      </w:tabs>
    </w:pPr>
  </w:style>
  <w:style w:type="character" w:customStyle="1" w:styleId="FooterChar">
    <w:name w:val="Footer Char"/>
    <w:basedOn w:val="DefaultParagraphFont"/>
    <w:link w:val="Footer"/>
    <w:uiPriority w:val="99"/>
    <w:rsid w:val="00A51F77"/>
    <w:rPr>
      <w:rFonts w:ascii="Calibri" w:eastAsia="SimSun" w:hAnsi="Calibri" w:cs="Times New Roman"/>
      <w:lang w:val="en-GB" w:eastAsia="en-US"/>
    </w:rPr>
  </w:style>
  <w:style w:type="character" w:styleId="PageNumber">
    <w:name w:val="page number"/>
    <w:basedOn w:val="DefaultParagraphFont"/>
    <w:rsid w:val="00A51F77"/>
  </w:style>
  <w:style w:type="paragraph" w:styleId="PlainText">
    <w:name w:val="Plain Text"/>
    <w:basedOn w:val="Normal"/>
    <w:link w:val="PlainTextChar"/>
    <w:uiPriority w:val="99"/>
    <w:semiHidden/>
    <w:unhideWhenUsed/>
    <w:rsid w:val="00A51F77"/>
    <w:pPr>
      <w:spacing w:after="0" w:line="240" w:lineRule="auto"/>
    </w:pPr>
    <w:rPr>
      <w:rFonts w:ascii="Consolas" w:eastAsia="Calibri" w:hAnsi="Consolas"/>
      <w:sz w:val="21"/>
      <w:szCs w:val="21"/>
      <w:lang w:val="en-US"/>
    </w:rPr>
  </w:style>
  <w:style w:type="character" w:customStyle="1" w:styleId="PlainTextChar">
    <w:name w:val="Plain Text Char"/>
    <w:basedOn w:val="DefaultParagraphFont"/>
    <w:link w:val="PlainText"/>
    <w:uiPriority w:val="99"/>
    <w:semiHidden/>
    <w:rsid w:val="00A51F77"/>
    <w:rPr>
      <w:rFonts w:ascii="Consolas" w:eastAsia="Calibri" w:hAnsi="Consolas" w:cs="Times New Roman"/>
      <w:sz w:val="21"/>
      <w:szCs w:val="21"/>
      <w:lang w:val="en-US" w:eastAsia="en-US"/>
    </w:rPr>
  </w:style>
  <w:style w:type="paragraph" w:styleId="BalloonText">
    <w:name w:val="Balloon Text"/>
    <w:basedOn w:val="Normal"/>
    <w:link w:val="BalloonTextChar"/>
    <w:uiPriority w:val="99"/>
    <w:semiHidden/>
    <w:unhideWhenUsed/>
    <w:rsid w:val="00A5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77"/>
    <w:rPr>
      <w:rFonts w:ascii="Tahoma" w:eastAsia="SimSun" w:hAnsi="Tahoma" w:cs="Tahoma"/>
      <w:sz w:val="16"/>
      <w:szCs w:val="16"/>
      <w:lang w:val="en-GB" w:eastAsia="en-US"/>
    </w:rPr>
  </w:style>
  <w:style w:type="character" w:styleId="CommentReference">
    <w:name w:val="annotation reference"/>
    <w:basedOn w:val="DefaultParagraphFont"/>
    <w:uiPriority w:val="99"/>
    <w:semiHidden/>
    <w:unhideWhenUsed/>
    <w:rsid w:val="00D16350"/>
    <w:rPr>
      <w:sz w:val="16"/>
      <w:szCs w:val="16"/>
    </w:rPr>
  </w:style>
  <w:style w:type="paragraph" w:styleId="CommentText">
    <w:name w:val="annotation text"/>
    <w:basedOn w:val="Normal"/>
    <w:link w:val="CommentTextChar"/>
    <w:uiPriority w:val="99"/>
    <w:semiHidden/>
    <w:unhideWhenUsed/>
    <w:rsid w:val="00D16350"/>
    <w:pPr>
      <w:spacing w:line="240" w:lineRule="auto"/>
    </w:pPr>
    <w:rPr>
      <w:sz w:val="20"/>
      <w:szCs w:val="20"/>
    </w:rPr>
  </w:style>
  <w:style w:type="character" w:customStyle="1" w:styleId="CommentTextChar">
    <w:name w:val="Comment Text Char"/>
    <w:basedOn w:val="DefaultParagraphFont"/>
    <w:link w:val="CommentText"/>
    <w:uiPriority w:val="99"/>
    <w:semiHidden/>
    <w:rsid w:val="00D16350"/>
    <w:rPr>
      <w:rFonts w:ascii="Calibri" w:eastAsia="SimSu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16350"/>
    <w:rPr>
      <w:b/>
      <w:bCs/>
    </w:rPr>
  </w:style>
  <w:style w:type="character" w:customStyle="1" w:styleId="CommentSubjectChar">
    <w:name w:val="Comment Subject Char"/>
    <w:basedOn w:val="CommentTextChar"/>
    <w:link w:val="CommentSubject"/>
    <w:uiPriority w:val="99"/>
    <w:semiHidden/>
    <w:rsid w:val="00D16350"/>
    <w:rPr>
      <w:rFonts w:ascii="Calibri" w:eastAsia="SimSun" w:hAnsi="Calibri" w:cs="Times New Roman"/>
      <w:b/>
      <w:bCs/>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r@alapis.e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3215</Words>
  <Characters>18330</Characters>
  <Application>Microsoft Office Word</Application>
  <DocSecurity>0</DocSecurity>
  <Lines>152</Lines>
  <Paragraphs>43</Paragraphs>
  <ScaleCrop>false</ScaleCrop>
  <Company/>
  <LinksUpToDate>false</LinksUpToDate>
  <CharactersWithSpaces>21502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Krappa</dc:creator>
  <cp:lastModifiedBy>l.basta</cp:lastModifiedBy>
  <cp:revision>5</cp:revision>
  <dcterms:created xsi:type="dcterms:W3CDTF">2012-09-04T07:36:00Z</dcterms:created>
  <dcterms:modified xsi:type="dcterms:W3CDTF">2012-09-04T09:44:00Z</dcterms:modified>
</cp:coreProperties>
</file>