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44F" w:rsidRPr="001F633F" w:rsidRDefault="0038644F" w:rsidP="001F633F">
      <w:pPr>
        <w:spacing w:line="360" w:lineRule="auto"/>
        <w:jc w:val="center"/>
        <w:rPr>
          <w:rFonts w:asciiTheme="minorHAnsi" w:hAnsiTheme="minorHAnsi" w:cs="Tahoma"/>
          <w:b/>
          <w:bCs/>
        </w:rPr>
      </w:pPr>
    </w:p>
    <w:p w:rsidR="00892ED2" w:rsidRPr="001F633F" w:rsidRDefault="0073797C" w:rsidP="001F633F">
      <w:pPr>
        <w:spacing w:line="360" w:lineRule="auto"/>
        <w:jc w:val="center"/>
        <w:rPr>
          <w:rFonts w:asciiTheme="minorHAnsi" w:hAnsiTheme="minorHAnsi" w:cs="Tahoma"/>
          <w:b/>
          <w:bCs/>
          <w:i/>
        </w:rPr>
      </w:pPr>
      <w:r w:rsidRPr="001F633F">
        <w:rPr>
          <w:rFonts w:asciiTheme="minorHAnsi" w:hAnsiTheme="minorHAnsi" w:cs="Tahoma"/>
          <w:b/>
          <w:bCs/>
          <w:i/>
        </w:rPr>
        <w:t xml:space="preserve">ΕΚΘΕΣΗ </w:t>
      </w:r>
      <w:r w:rsidR="00892ED2" w:rsidRPr="001F633F">
        <w:rPr>
          <w:rFonts w:asciiTheme="minorHAnsi" w:hAnsiTheme="minorHAnsi" w:cs="Tahoma"/>
          <w:b/>
          <w:bCs/>
          <w:i/>
        </w:rPr>
        <w:t xml:space="preserve">του </w:t>
      </w:r>
      <w:r w:rsidR="0038644F" w:rsidRPr="001F633F">
        <w:rPr>
          <w:rFonts w:asciiTheme="minorHAnsi" w:hAnsiTheme="minorHAnsi" w:cs="Tahoma"/>
          <w:b/>
          <w:bCs/>
          <w:i/>
        </w:rPr>
        <w:t>Δ</w:t>
      </w:r>
      <w:r w:rsidR="00892ED2" w:rsidRPr="001F633F">
        <w:rPr>
          <w:rFonts w:asciiTheme="minorHAnsi" w:hAnsiTheme="minorHAnsi" w:cs="Tahoma"/>
          <w:b/>
          <w:bCs/>
          <w:i/>
        </w:rPr>
        <w:t xml:space="preserve">ιοικητικού </w:t>
      </w:r>
      <w:r w:rsidR="0038644F" w:rsidRPr="001F633F">
        <w:rPr>
          <w:rFonts w:asciiTheme="minorHAnsi" w:hAnsiTheme="minorHAnsi" w:cs="Tahoma"/>
          <w:b/>
          <w:bCs/>
          <w:i/>
        </w:rPr>
        <w:t>Σ</w:t>
      </w:r>
      <w:r w:rsidR="00892ED2" w:rsidRPr="001F633F">
        <w:rPr>
          <w:rFonts w:asciiTheme="minorHAnsi" w:hAnsiTheme="minorHAnsi" w:cs="Tahoma"/>
          <w:b/>
          <w:bCs/>
          <w:i/>
        </w:rPr>
        <w:t xml:space="preserve">υμβουλίου της εταιρείας με την επωνυμία </w:t>
      </w:r>
      <w:r w:rsidR="00892ED2" w:rsidRPr="001F633F">
        <w:rPr>
          <w:rFonts w:asciiTheme="minorHAnsi" w:hAnsiTheme="minorHAnsi" w:cs="Tahoma"/>
          <w:b/>
          <w:i/>
        </w:rPr>
        <w:t xml:space="preserve">“ΑΥΤΟΜΑΤΟΙ ΑΝΑΛΥΤΕΣ ΔΙΑΓΝΩΣΤΙΚΑ ΑΝΤΙΔΡΑΣΤΗΡΙΑ MEDICON </w:t>
      </w:r>
      <w:r w:rsidR="00892ED2" w:rsidRPr="001F633F">
        <w:rPr>
          <w:rFonts w:asciiTheme="minorHAnsi" w:hAnsiTheme="minorHAnsi" w:cs="Tahoma"/>
          <w:b/>
          <w:i/>
          <w:lang w:val="en-US"/>
        </w:rPr>
        <w:t>HELLAS</w:t>
      </w:r>
      <w:r w:rsidR="00892ED2" w:rsidRPr="001F633F">
        <w:rPr>
          <w:rFonts w:asciiTheme="minorHAnsi" w:hAnsiTheme="minorHAnsi" w:cs="Tahoma"/>
          <w:b/>
          <w:i/>
        </w:rPr>
        <w:t xml:space="preserve"> ΑΝΩΝΥΜΗ ΕΤΑΙΡΕΙΑ" επί του Σχεδίου όρων συγχωνεύσεως δι’ απορροφήσεως της εταιρείας </w:t>
      </w:r>
      <w:r w:rsidR="00892ED2" w:rsidRPr="001F633F">
        <w:rPr>
          <w:rFonts w:ascii="Calibri" w:hAnsi="Calibri"/>
          <w:b/>
          <w:i/>
          <w:color w:val="000000"/>
        </w:rPr>
        <w:t>«</w:t>
      </w:r>
      <w:r w:rsidR="00892ED2" w:rsidRPr="001F633F">
        <w:rPr>
          <w:rFonts w:ascii="Calibri" w:hAnsi="Calibri"/>
          <w:b/>
          <w:i/>
          <w:color w:val="000000"/>
          <w:lang w:val="en-US"/>
        </w:rPr>
        <w:t>ME</w:t>
      </w:r>
      <w:r w:rsidR="00892ED2" w:rsidRPr="001F633F">
        <w:rPr>
          <w:rFonts w:ascii="Calibri" w:hAnsi="Calibri"/>
          <w:b/>
          <w:i/>
          <w:color w:val="000000"/>
        </w:rPr>
        <w:t>ΝΤΙΚΟΝ ΕΤΑΙΡΕΙΑ ΠΕΡΙΩΡΙΣΜΕΝΗΣ ΕΥΘΥΝΗΣ»</w:t>
      </w:r>
      <w:r w:rsidR="00892ED2" w:rsidRPr="001F633F">
        <w:rPr>
          <w:rFonts w:asciiTheme="minorHAnsi" w:hAnsiTheme="minorHAnsi"/>
          <w:b/>
          <w:i/>
          <w:color w:val="000000"/>
        </w:rPr>
        <w:t xml:space="preserve"> προς την  </w:t>
      </w:r>
      <w:r w:rsidR="00892ED2" w:rsidRPr="001F633F">
        <w:rPr>
          <w:rFonts w:asciiTheme="minorHAnsi" w:hAnsiTheme="minorHAnsi" w:cs="Tahoma"/>
          <w:b/>
          <w:bCs/>
          <w:i/>
        </w:rPr>
        <w:t>την Έκτακτη Γενική Συνέλευση των Μετόχων της Εταιρείας που έχει συγκληθεί για την 17</w:t>
      </w:r>
      <w:r w:rsidR="00892ED2" w:rsidRPr="001F633F">
        <w:rPr>
          <w:rFonts w:asciiTheme="minorHAnsi" w:hAnsiTheme="minorHAnsi" w:cs="Tahoma"/>
          <w:b/>
          <w:bCs/>
          <w:i/>
          <w:vertAlign w:val="superscript"/>
        </w:rPr>
        <w:t>η</w:t>
      </w:r>
      <w:r w:rsidR="00892ED2" w:rsidRPr="001F633F">
        <w:rPr>
          <w:rFonts w:asciiTheme="minorHAnsi" w:hAnsiTheme="minorHAnsi" w:cs="Tahoma"/>
          <w:b/>
          <w:bCs/>
          <w:i/>
        </w:rPr>
        <w:t xml:space="preserve"> Μαρτίου 2014   σύμφωνα με το άρθρο 4.1.4.1.3 του Κανονισμού του Χ.Α</w:t>
      </w:r>
    </w:p>
    <w:p w:rsidR="00892ED2" w:rsidRPr="001F633F" w:rsidRDefault="00892ED2" w:rsidP="001F633F">
      <w:pPr>
        <w:shd w:val="clear" w:color="auto" w:fill="FFFFFF"/>
        <w:spacing w:line="360" w:lineRule="auto"/>
        <w:ind w:right="5"/>
        <w:jc w:val="center"/>
        <w:rPr>
          <w:rFonts w:ascii="Calibri" w:hAnsi="Calibri"/>
          <w:b/>
          <w:color w:val="000000"/>
        </w:rPr>
      </w:pPr>
    </w:p>
    <w:p w:rsidR="0073797C" w:rsidRPr="001F633F" w:rsidRDefault="00892ED2" w:rsidP="001F633F">
      <w:pPr>
        <w:spacing w:line="360" w:lineRule="auto"/>
        <w:jc w:val="center"/>
        <w:rPr>
          <w:rFonts w:asciiTheme="minorHAnsi" w:hAnsiTheme="minorHAnsi" w:cs="Tahoma"/>
          <w:b/>
          <w:bCs/>
        </w:rPr>
      </w:pPr>
      <w:r w:rsidRPr="001F633F">
        <w:rPr>
          <w:rFonts w:asciiTheme="minorHAnsi" w:hAnsiTheme="minorHAnsi" w:cs="Tahoma"/>
          <w:b/>
          <w:bCs/>
        </w:rPr>
        <w:t>................................................................................................</w:t>
      </w:r>
    </w:p>
    <w:p w:rsidR="00892ED2" w:rsidRPr="001F633F" w:rsidRDefault="00892ED2" w:rsidP="001F633F">
      <w:pPr>
        <w:spacing w:line="360" w:lineRule="auto"/>
        <w:jc w:val="center"/>
        <w:rPr>
          <w:rFonts w:asciiTheme="minorHAnsi" w:hAnsiTheme="minorHAnsi" w:cs="Tahoma"/>
          <w:b/>
          <w:bCs/>
        </w:rPr>
      </w:pPr>
    </w:p>
    <w:p w:rsidR="00892ED2" w:rsidRPr="001F633F" w:rsidRDefault="00892ED2" w:rsidP="001F633F">
      <w:pPr>
        <w:spacing w:line="360" w:lineRule="auto"/>
        <w:jc w:val="both"/>
        <w:rPr>
          <w:rFonts w:asciiTheme="minorHAnsi" w:hAnsiTheme="minorHAnsi" w:cs="Tahoma"/>
          <w:b/>
          <w:bCs/>
          <w:i/>
        </w:rPr>
      </w:pPr>
      <w:r w:rsidRPr="001F633F">
        <w:rPr>
          <w:rFonts w:asciiTheme="minorHAnsi" w:hAnsiTheme="minorHAnsi" w:cs="Tahoma"/>
          <w:b/>
          <w:bCs/>
          <w:i/>
        </w:rPr>
        <w:t>ΙΣΤΟΡΙΚΟ</w:t>
      </w:r>
      <w:r w:rsidR="00FE63C1" w:rsidRPr="001F633F">
        <w:rPr>
          <w:rFonts w:asciiTheme="minorHAnsi" w:hAnsiTheme="minorHAnsi" w:cs="Tahoma"/>
          <w:b/>
          <w:bCs/>
          <w:i/>
        </w:rPr>
        <w:t xml:space="preserve"> </w:t>
      </w:r>
    </w:p>
    <w:p w:rsidR="00FE63C1" w:rsidRPr="001F633F" w:rsidRDefault="00FE63C1" w:rsidP="001F633F">
      <w:pPr>
        <w:spacing w:line="360" w:lineRule="auto"/>
        <w:jc w:val="both"/>
        <w:rPr>
          <w:rFonts w:asciiTheme="minorHAnsi" w:hAnsiTheme="minorHAnsi" w:cs="Tahoma"/>
          <w:b/>
          <w:bCs/>
          <w:i/>
        </w:rPr>
      </w:pPr>
    </w:p>
    <w:p w:rsidR="00FE63C1" w:rsidRPr="001F633F" w:rsidRDefault="00FE63C1" w:rsidP="001F633F">
      <w:pPr>
        <w:spacing w:line="360" w:lineRule="auto"/>
        <w:jc w:val="both"/>
        <w:rPr>
          <w:rFonts w:asciiTheme="minorHAnsi" w:hAnsiTheme="minorHAnsi"/>
          <w:bCs/>
          <w:spacing w:val="-10"/>
        </w:rPr>
      </w:pPr>
      <w:r w:rsidRPr="001F633F">
        <w:rPr>
          <w:rFonts w:asciiTheme="minorHAnsi" w:hAnsiTheme="minorHAnsi" w:cs="Tahoma"/>
          <w:bCs/>
        </w:rPr>
        <w:tab/>
        <w:t xml:space="preserve">Το Διοικητικό Συμβούλιο της εταιρείας </w:t>
      </w:r>
      <w:r w:rsidRPr="001F633F">
        <w:rPr>
          <w:rFonts w:asciiTheme="minorHAnsi" w:hAnsiTheme="minorHAnsi" w:cs="Tahoma"/>
        </w:rPr>
        <w:t>“</w:t>
      </w:r>
      <w:r w:rsidRPr="001F633F">
        <w:rPr>
          <w:rFonts w:asciiTheme="minorHAnsi" w:hAnsiTheme="minorHAnsi" w:cs="Tahoma"/>
          <w:b/>
        </w:rPr>
        <w:t xml:space="preserve">ΑΥΤΟΜΑΤΟΙ ΑΝΑΛΥΤΕΣ ΔΙΑΓΝΩΣΤΙΚΑ ΑΝΤΙΔΡΑΣΤΗΡΙΑ MEDICON </w:t>
      </w:r>
      <w:r w:rsidRPr="001F633F">
        <w:rPr>
          <w:rFonts w:asciiTheme="minorHAnsi" w:hAnsiTheme="minorHAnsi" w:cs="Tahoma"/>
          <w:b/>
          <w:lang w:val="en-US"/>
        </w:rPr>
        <w:t>HELLAS</w:t>
      </w:r>
      <w:r w:rsidRPr="001F633F">
        <w:rPr>
          <w:rFonts w:asciiTheme="minorHAnsi" w:hAnsiTheme="minorHAnsi" w:cs="Tahoma"/>
          <w:b/>
        </w:rPr>
        <w:t xml:space="preserve"> ΑΝΩΝΥΜΗ ΕΤΑΙΡΕΙΑ" </w:t>
      </w:r>
      <w:r w:rsidRPr="001F633F">
        <w:rPr>
          <w:rFonts w:asciiTheme="minorHAnsi" w:hAnsiTheme="minorHAnsi" w:cs="Tahoma"/>
        </w:rPr>
        <w:t>(εφεξής η ‘’απορρ</w:t>
      </w:r>
      <w:r w:rsidR="00EC31A6" w:rsidRPr="001F633F">
        <w:rPr>
          <w:rFonts w:asciiTheme="minorHAnsi" w:hAnsiTheme="minorHAnsi" w:cs="Tahoma"/>
        </w:rPr>
        <w:t>ο</w:t>
      </w:r>
      <w:r w:rsidRPr="001F633F">
        <w:rPr>
          <w:rFonts w:asciiTheme="minorHAnsi" w:hAnsiTheme="minorHAnsi" w:cs="Tahoma"/>
        </w:rPr>
        <w:t xml:space="preserve">φώσα’’) με την από 8.11.2013 ενέκρινε την απορρόφηση της εταιρείας </w:t>
      </w:r>
      <w:r w:rsidRPr="001F633F">
        <w:rPr>
          <w:rFonts w:ascii="Calibri" w:hAnsi="Calibri"/>
          <w:b/>
          <w:color w:val="000000"/>
        </w:rPr>
        <w:t>«</w:t>
      </w:r>
      <w:r w:rsidRPr="001F633F">
        <w:rPr>
          <w:rFonts w:ascii="Calibri" w:hAnsi="Calibri"/>
          <w:b/>
          <w:color w:val="000000"/>
          <w:lang w:val="en-US"/>
        </w:rPr>
        <w:t>ME</w:t>
      </w:r>
      <w:r w:rsidRPr="001F633F">
        <w:rPr>
          <w:rFonts w:ascii="Calibri" w:hAnsi="Calibri"/>
          <w:b/>
          <w:color w:val="000000"/>
        </w:rPr>
        <w:t>ΝΤΙΚΟΝ ΕΤΑΙΡΕΙΑ ΠΕΡΙΩΡΙΣΜΕΝΗΣ ΕΥΘΥΝΗΣ»</w:t>
      </w:r>
      <w:r w:rsidRPr="001F633F">
        <w:rPr>
          <w:rFonts w:asciiTheme="minorHAnsi" w:hAnsiTheme="minorHAnsi" w:cs="Tahoma"/>
        </w:rPr>
        <w:t xml:space="preserve"> (εφεξής η ‘’</w:t>
      </w:r>
      <w:r w:rsidR="00EC31A6" w:rsidRPr="001F633F">
        <w:rPr>
          <w:rFonts w:asciiTheme="minorHAnsi" w:hAnsiTheme="minorHAnsi" w:cs="Tahoma"/>
        </w:rPr>
        <w:t>απορρο</w:t>
      </w:r>
      <w:r w:rsidRPr="001F633F">
        <w:rPr>
          <w:rFonts w:asciiTheme="minorHAnsi" w:hAnsiTheme="minorHAnsi" w:cs="Tahoma"/>
        </w:rPr>
        <w:t xml:space="preserve">φώμενη’’), σύμφωνα </w:t>
      </w:r>
      <w:r w:rsidRPr="001F633F">
        <w:rPr>
          <w:rFonts w:ascii="Calibri" w:hAnsi="Calibri"/>
          <w:bCs/>
          <w:spacing w:val="-8"/>
        </w:rPr>
        <w:t xml:space="preserve">σύμφωνα με τις διατάξεις </w:t>
      </w:r>
      <w:r w:rsidRPr="001F633F">
        <w:rPr>
          <w:rFonts w:ascii="Calibri" w:hAnsi="Calibri"/>
          <w:bCs/>
          <w:spacing w:val="-10"/>
        </w:rPr>
        <w:t>των άρθρων 1-5, του Ν. 2166/1993 και των άρθρων 69-77 του Κ.Ν. 2190/1920</w:t>
      </w:r>
      <w:r w:rsidRPr="001F633F">
        <w:rPr>
          <w:rFonts w:asciiTheme="minorHAnsi" w:hAnsiTheme="minorHAnsi"/>
          <w:bCs/>
          <w:spacing w:val="-10"/>
        </w:rPr>
        <w:t xml:space="preserve">. </w:t>
      </w:r>
    </w:p>
    <w:p w:rsidR="00892ED2" w:rsidRPr="001F633F" w:rsidRDefault="00FE63C1" w:rsidP="001F633F">
      <w:pPr>
        <w:spacing w:line="360" w:lineRule="auto"/>
        <w:ind w:firstLine="720"/>
        <w:jc w:val="both"/>
        <w:rPr>
          <w:rFonts w:asciiTheme="minorHAnsi" w:hAnsiTheme="minorHAnsi" w:cs="Tahoma"/>
          <w:bCs/>
        </w:rPr>
      </w:pPr>
      <w:r w:rsidRPr="001F633F">
        <w:rPr>
          <w:rFonts w:asciiTheme="minorHAnsi" w:hAnsiTheme="minorHAnsi"/>
          <w:bCs/>
          <w:spacing w:val="-10"/>
        </w:rPr>
        <w:t>Αντίστοιχα η Έκτακτη Συνέλευση των εταίρων της 8</w:t>
      </w:r>
      <w:r w:rsidRPr="001F633F">
        <w:rPr>
          <w:rFonts w:asciiTheme="minorHAnsi" w:hAnsiTheme="minorHAnsi"/>
          <w:bCs/>
          <w:spacing w:val="-10"/>
          <w:vertAlign w:val="superscript"/>
        </w:rPr>
        <w:t>ης</w:t>
      </w:r>
      <w:r w:rsidRPr="001F633F">
        <w:rPr>
          <w:rFonts w:asciiTheme="minorHAnsi" w:hAnsiTheme="minorHAnsi"/>
          <w:bCs/>
          <w:spacing w:val="-10"/>
        </w:rPr>
        <w:t xml:space="preserve"> /11/2013 </w:t>
      </w:r>
      <w:r w:rsidRPr="001F633F">
        <w:rPr>
          <w:rFonts w:asciiTheme="minorHAnsi" w:hAnsiTheme="minorHAnsi" w:cs="Tahoma"/>
        </w:rPr>
        <w:t xml:space="preserve">της εταιρείας </w:t>
      </w:r>
      <w:r w:rsidRPr="001F633F">
        <w:rPr>
          <w:rFonts w:ascii="Calibri" w:hAnsi="Calibri"/>
          <w:color w:val="000000"/>
        </w:rPr>
        <w:t>«</w:t>
      </w:r>
      <w:r w:rsidRPr="001F633F">
        <w:rPr>
          <w:rFonts w:ascii="Calibri" w:hAnsi="Calibri"/>
          <w:color w:val="000000"/>
          <w:lang w:val="en-US"/>
        </w:rPr>
        <w:t>ME</w:t>
      </w:r>
      <w:r w:rsidRPr="001F633F">
        <w:rPr>
          <w:rFonts w:ascii="Calibri" w:hAnsi="Calibri"/>
          <w:color w:val="000000"/>
        </w:rPr>
        <w:t>ΝΤΙΚΟΝ ΕΤΑΙΡΕΙΑ ΠΕΡΙΩΡΙΣΜΕΝΗΣ ΕΥΘΥΝΗΣ»</w:t>
      </w:r>
      <w:r w:rsidRPr="001F633F">
        <w:rPr>
          <w:rFonts w:asciiTheme="minorHAnsi" w:hAnsiTheme="minorHAnsi"/>
          <w:bCs/>
          <w:spacing w:val="-10"/>
        </w:rPr>
        <w:t xml:space="preserve"> ενέκρινε τη συγχώνευσή της δι’ απορροφήσεως της από την </w:t>
      </w:r>
      <w:r w:rsidRPr="001F633F">
        <w:rPr>
          <w:rFonts w:asciiTheme="minorHAnsi" w:hAnsiTheme="minorHAnsi" w:cs="Tahoma"/>
          <w:bCs/>
        </w:rPr>
        <w:t xml:space="preserve">εταιρεία </w:t>
      </w:r>
      <w:r w:rsidRPr="001F633F">
        <w:rPr>
          <w:rFonts w:asciiTheme="minorHAnsi" w:hAnsiTheme="minorHAnsi" w:cs="Tahoma"/>
        </w:rPr>
        <w:t>“</w:t>
      </w:r>
      <w:r w:rsidRPr="001F633F">
        <w:rPr>
          <w:rFonts w:asciiTheme="minorHAnsi" w:hAnsiTheme="minorHAnsi" w:cs="Tahoma"/>
          <w:b/>
        </w:rPr>
        <w:t xml:space="preserve">ΑΥΤΟΜΑΤΟΙ ΑΝΑΛΥΤΕΣ ΔΙΑΓΝΩΣΤΙΚΑ ΑΝΤΙΔΡΑΣΤΗΡΙΑ MEDICON </w:t>
      </w:r>
      <w:r w:rsidRPr="001F633F">
        <w:rPr>
          <w:rFonts w:asciiTheme="minorHAnsi" w:hAnsiTheme="minorHAnsi" w:cs="Tahoma"/>
          <w:b/>
          <w:lang w:val="en-US"/>
        </w:rPr>
        <w:t>HELLAS</w:t>
      </w:r>
      <w:r w:rsidRPr="001F633F">
        <w:rPr>
          <w:rFonts w:asciiTheme="minorHAnsi" w:hAnsiTheme="minorHAnsi" w:cs="Tahoma"/>
          <w:b/>
        </w:rPr>
        <w:t xml:space="preserve"> ΑΝΩΝΥΜΗ ΕΤΑΙΡΕΙΑ"</w:t>
      </w:r>
    </w:p>
    <w:p w:rsidR="0073797C" w:rsidRPr="001F633F" w:rsidRDefault="00FE63C1" w:rsidP="001F633F">
      <w:pPr>
        <w:spacing w:before="120" w:line="360" w:lineRule="auto"/>
        <w:jc w:val="both"/>
        <w:rPr>
          <w:rFonts w:asciiTheme="minorHAnsi" w:hAnsiTheme="minorHAnsi" w:cs="Tahoma"/>
        </w:rPr>
      </w:pPr>
      <w:r w:rsidRPr="001F633F">
        <w:rPr>
          <w:rFonts w:asciiTheme="minorHAnsi" w:hAnsiTheme="minorHAnsi" w:cs="Tahoma"/>
        </w:rPr>
        <w:tab/>
        <w:t>Ομοίως συντάχθηκαν οι από Μαρτίου 2013 εκθέσης του Ορκωτή Ελεγκτή κ. Γεώργιου Βαρθαλίτη, σύμφωνα με τις διατάξεις των άρθρων 1-5 του Ν. 2166/1993 για τη διαπίστωση της λογιστικής αξίας των περιουσιακών στοιχείων της απορρο</w:t>
      </w:r>
      <w:r w:rsidR="00EC31A6" w:rsidRPr="001F633F">
        <w:rPr>
          <w:rFonts w:asciiTheme="minorHAnsi" w:hAnsiTheme="minorHAnsi" w:cs="Tahoma"/>
        </w:rPr>
        <w:t>φώμενης εταιρείας επί της λογιστικής κατάστασης της 31.12.2012 (ισολογισμός μετασχηματισμού 31.12.2012).</w:t>
      </w:r>
    </w:p>
    <w:p w:rsidR="00EC31A6" w:rsidRPr="001F633F" w:rsidRDefault="00EC31A6" w:rsidP="001F633F">
      <w:pPr>
        <w:spacing w:before="120" w:line="360" w:lineRule="auto"/>
        <w:jc w:val="both"/>
        <w:rPr>
          <w:rFonts w:asciiTheme="minorHAnsi" w:hAnsiTheme="minorHAnsi"/>
        </w:rPr>
      </w:pPr>
      <w:r w:rsidRPr="001F633F">
        <w:rPr>
          <w:rFonts w:asciiTheme="minorHAnsi" w:hAnsiTheme="minorHAnsi" w:cs="Tahoma"/>
        </w:rPr>
        <w:tab/>
        <w:t xml:space="preserve">Επίσης ανατέθηκε στον ανεξάρτητο ορκωτό λογιστή κ. Παναγιώτη Βραστούρη, μέλος </w:t>
      </w:r>
      <w:r w:rsidRPr="001F633F">
        <w:rPr>
          <w:rFonts w:asciiTheme="minorHAnsi" w:hAnsiTheme="minorHAnsi"/>
        </w:rPr>
        <w:t>(Α.Μ. ΣΟΕΛ 12921)</w:t>
      </w:r>
      <w:r w:rsidRPr="001F633F">
        <w:rPr>
          <w:rStyle w:val="FontStyle29"/>
          <w:rFonts w:asciiTheme="minorHAnsi" w:hAnsiTheme="minorHAnsi" w:cs="Arial"/>
          <w:sz w:val="24"/>
          <w:szCs w:val="24"/>
          <w:lang w:eastAsia="el-GR"/>
        </w:rPr>
        <w:t xml:space="preserve">, μέλος του Ελεγκτικού οίκου ΕΝΕΛ-ΕΝΑΛΛΑΚΤΙΚΗ ΕΛΕΓΚΤΙΚΗ ΑΝΩΝΥΜΗ ΕΤΑΙΡΕΙΑ </w:t>
      </w:r>
      <w:r w:rsidRPr="001F633F">
        <w:rPr>
          <w:rFonts w:asciiTheme="minorHAnsi" w:hAnsiTheme="minorHAnsi"/>
        </w:rPr>
        <w:t>(ΑΜ. ΣΟΕΛ 155) (εφεξής από κοινού ‘’Αποτιμητής ή/και Ανεξάρτητος Εμπειρογνώμονας΄’) να ενεργήσει ως ανεξάρτητος εμπειρογνώμονας κατά την έννοια του άρθρου 4.1.4.3 του Κανονισμού του Χ.Α, όπως ισχύει, και να γνωμοδοτήσει επί του ευλόγου και δικαίου της ανταλλαγής των μετοχών, διατυπώνοντας σχετική έκθεση  Ανεξάρτητου Εμπειρογνώμονα.</w:t>
      </w:r>
    </w:p>
    <w:p w:rsidR="00B25946" w:rsidRPr="001F633F" w:rsidRDefault="00EC31A6" w:rsidP="001F633F">
      <w:pPr>
        <w:spacing w:before="120" w:line="360" w:lineRule="auto"/>
        <w:jc w:val="both"/>
        <w:rPr>
          <w:rFonts w:asciiTheme="minorHAnsi" w:hAnsiTheme="minorHAnsi"/>
        </w:rPr>
      </w:pPr>
      <w:r w:rsidRPr="001F633F">
        <w:rPr>
          <w:rFonts w:asciiTheme="minorHAnsi" w:hAnsiTheme="minorHAnsi"/>
        </w:rPr>
        <w:t xml:space="preserve">Ενόψει τούτων, το Δ.Σ της απορροφώσας εταιρείας στην από 17.2.2014 Συνεδρίαση του αποφάσισε να υποβάλει την ανωτέρω έκθεση (στην οποία ενσωματώνεται η έκθεση του Ανεξάρτητου Εμπειρογνώμονα) προς την Έκτακτη Γενική Συνέλευση της </w:t>
      </w:r>
      <w:r w:rsidR="00B25946" w:rsidRPr="001F633F">
        <w:rPr>
          <w:rFonts w:asciiTheme="minorHAnsi" w:hAnsiTheme="minorHAnsi"/>
        </w:rPr>
        <w:t>17</w:t>
      </w:r>
      <w:r w:rsidR="00B25946" w:rsidRPr="001F633F">
        <w:rPr>
          <w:rFonts w:asciiTheme="minorHAnsi" w:hAnsiTheme="minorHAnsi"/>
          <w:vertAlign w:val="superscript"/>
        </w:rPr>
        <w:t>ης</w:t>
      </w:r>
      <w:r w:rsidR="00B25946" w:rsidRPr="001F633F">
        <w:rPr>
          <w:rFonts w:asciiTheme="minorHAnsi" w:hAnsiTheme="minorHAnsi"/>
        </w:rPr>
        <w:t xml:space="preserve"> Μαρτίου 2014 (συμπεριλαμβανομένης και κάθε επαναληπτικής ή μετ’ αναβολή αυτής), η οποία θα κληθεί να εγκρίνει την ανωτέρω συγχώνευση της απορροφώμενης από την απορροφώσα, με σκοπό να παραθέσει πληροφορίες σχετικά με την αποτίμηση της υπό συγχώνευσης εταιρείας και την προτεινόμενη σχέση ανταλλαγής, καθώς επίσης και τον αριθμό μετοχών που θα εκδοθούν ας αποτέλεσμα της αύξησης του μετοχικού κεφαλαίου της απορροφώσας λόγω της συγχωνεύσεως δια απορροφήσεως της απορροφώμενης.</w:t>
      </w:r>
    </w:p>
    <w:p w:rsidR="00B25946" w:rsidRPr="001F633F" w:rsidRDefault="00B25946" w:rsidP="001F633F">
      <w:pPr>
        <w:spacing w:before="120" w:line="360" w:lineRule="auto"/>
        <w:jc w:val="both"/>
        <w:rPr>
          <w:rFonts w:asciiTheme="minorHAnsi" w:hAnsiTheme="minorHAnsi"/>
        </w:rPr>
      </w:pPr>
      <w:r w:rsidRPr="001F633F">
        <w:rPr>
          <w:rFonts w:asciiTheme="minorHAnsi" w:hAnsiTheme="minorHAnsi"/>
        </w:rPr>
        <w:t>Στο πλαίσιο της ως άνω πρότασης του, το Δ.Σ της εταιρείας συντάσσει την παρούσα Έκθεση, σύμφωνα με το άρθρο 4.1.4.3 του Κανονισμού του Χρηματιστηρίου Αθηνών, όπως ισχύει, ενημερώνει δε τους μετόχους για τα ακόλουθα:</w:t>
      </w:r>
    </w:p>
    <w:p w:rsidR="00B25946" w:rsidRPr="001F633F" w:rsidRDefault="00B25946" w:rsidP="001F633F">
      <w:pPr>
        <w:shd w:val="clear" w:color="auto" w:fill="FFFFFF"/>
        <w:spacing w:before="5" w:line="360" w:lineRule="auto"/>
        <w:ind w:left="29"/>
        <w:jc w:val="both"/>
        <w:rPr>
          <w:rStyle w:val="FontStyle12"/>
          <w:rFonts w:ascii="Calibri" w:hAnsi="Calibri"/>
          <w:sz w:val="24"/>
          <w:szCs w:val="24"/>
          <w:lang w:eastAsia="el-GR"/>
        </w:rPr>
      </w:pPr>
      <w:r w:rsidRPr="001F633F">
        <w:rPr>
          <w:rFonts w:asciiTheme="minorHAnsi" w:hAnsiTheme="minorHAnsi"/>
        </w:rPr>
        <w:t>Α.</w:t>
      </w:r>
      <w:r w:rsidR="007968F7" w:rsidRPr="001F633F">
        <w:rPr>
          <w:rStyle w:val="FontStyle12"/>
          <w:rFonts w:asciiTheme="minorHAnsi" w:hAnsiTheme="minorHAnsi"/>
          <w:sz w:val="24"/>
          <w:szCs w:val="24"/>
          <w:lang w:eastAsia="el-GR"/>
        </w:rPr>
        <w:t xml:space="preserve"> </w:t>
      </w:r>
      <w:r w:rsidRPr="001F633F">
        <w:rPr>
          <w:rStyle w:val="FontStyle12"/>
          <w:rFonts w:ascii="Calibri" w:hAnsi="Calibri"/>
          <w:sz w:val="24"/>
          <w:szCs w:val="24"/>
          <w:lang w:eastAsia="el-GR"/>
        </w:rPr>
        <w:t xml:space="preserve">Το μετοχικό κεφάλαιο της </w:t>
      </w:r>
      <w:r w:rsidR="007968F7" w:rsidRPr="001F633F">
        <w:rPr>
          <w:rStyle w:val="FontStyle12"/>
          <w:rFonts w:asciiTheme="minorHAnsi" w:hAnsiTheme="minorHAnsi"/>
          <w:sz w:val="24"/>
          <w:szCs w:val="24"/>
          <w:lang w:eastAsia="el-GR"/>
        </w:rPr>
        <w:t>απορροφώ</w:t>
      </w:r>
      <w:r w:rsidRPr="001F633F">
        <w:rPr>
          <w:rStyle w:val="FontStyle12"/>
          <w:rFonts w:ascii="Calibri" w:hAnsi="Calibri"/>
          <w:sz w:val="24"/>
          <w:szCs w:val="24"/>
          <w:lang w:eastAsia="el-GR"/>
        </w:rPr>
        <w:t>σας ανέρχεται σε 6.602.592,48 ευρώ, διηρημένο σε 4.178.856 μετοχές ονομαστικής αξίας 1,58 ευρώ.</w:t>
      </w:r>
    </w:p>
    <w:p w:rsidR="00B25946" w:rsidRPr="001F633F" w:rsidRDefault="00B25946" w:rsidP="001F633F">
      <w:pPr>
        <w:pStyle w:val="Style4"/>
        <w:widowControl/>
        <w:spacing w:before="5" w:line="360" w:lineRule="auto"/>
        <w:rPr>
          <w:rStyle w:val="FontStyle12"/>
          <w:rFonts w:ascii="Calibri" w:hAnsi="Calibri"/>
          <w:sz w:val="24"/>
          <w:szCs w:val="24"/>
          <w:lang w:val="el-GR" w:eastAsia="el-GR"/>
        </w:rPr>
      </w:pPr>
      <w:r w:rsidRPr="001F633F">
        <w:rPr>
          <w:rStyle w:val="FontStyle12"/>
          <w:rFonts w:ascii="Calibri" w:hAnsi="Calibri"/>
          <w:sz w:val="24"/>
          <w:szCs w:val="24"/>
          <w:lang w:val="el-GR" w:eastAsia="el-GR"/>
        </w:rPr>
        <w:t>Το</w:t>
      </w:r>
      <w:r w:rsidR="007968F7" w:rsidRPr="001F633F">
        <w:rPr>
          <w:rStyle w:val="FontStyle12"/>
          <w:rFonts w:asciiTheme="minorHAnsi" w:hAnsiTheme="minorHAnsi"/>
          <w:sz w:val="24"/>
          <w:szCs w:val="24"/>
          <w:lang w:val="el-GR" w:eastAsia="el-GR"/>
        </w:rPr>
        <w:t xml:space="preserve"> εταιρικό κεφάλαιο της απορροφώ</w:t>
      </w:r>
      <w:r w:rsidRPr="001F633F">
        <w:rPr>
          <w:rStyle w:val="FontStyle12"/>
          <w:rFonts w:ascii="Calibri" w:hAnsi="Calibri"/>
          <w:sz w:val="24"/>
          <w:szCs w:val="24"/>
          <w:lang w:val="el-GR" w:eastAsia="el-GR"/>
        </w:rPr>
        <w:t>μενης ανέρχεται σε 660.000,00 ευρώ διηρημένο σε 22.000 εταιρικά μερίδια ονομαστικής αξίας 30 ευρώ.</w:t>
      </w:r>
    </w:p>
    <w:p w:rsidR="00B25946" w:rsidRPr="001F633F" w:rsidRDefault="00B25946" w:rsidP="001F633F">
      <w:pPr>
        <w:pStyle w:val="Style4"/>
        <w:widowControl/>
        <w:spacing w:before="5" w:line="360" w:lineRule="auto"/>
        <w:rPr>
          <w:rStyle w:val="FontStyle12"/>
          <w:rFonts w:ascii="Calibri" w:hAnsi="Calibri"/>
          <w:sz w:val="24"/>
          <w:szCs w:val="24"/>
          <w:lang w:val="el-GR" w:eastAsia="el-GR"/>
        </w:rPr>
      </w:pPr>
      <w:r w:rsidRPr="001F633F">
        <w:rPr>
          <w:rStyle w:val="FontStyle12"/>
          <w:rFonts w:ascii="Calibri" w:hAnsi="Calibri"/>
          <w:sz w:val="24"/>
          <w:szCs w:val="24"/>
          <w:lang w:val="el-GR" w:eastAsia="el-GR"/>
        </w:rPr>
        <w:t>Με δεδομένο ότι η απορροφώσα εταιρεία κατέχει 9.320 εταιρικά μερίδια της απορροφούμενης, το μετοχικό  κεφάλαιο της απορροφούσης ανωνύμου εταιρίας, θα αυξηθεί:</w:t>
      </w:r>
    </w:p>
    <w:p w:rsidR="00B25946" w:rsidRPr="001F633F" w:rsidRDefault="007968F7" w:rsidP="001F633F">
      <w:pPr>
        <w:pStyle w:val="Style4"/>
        <w:widowControl/>
        <w:spacing w:before="5" w:line="360" w:lineRule="auto"/>
        <w:rPr>
          <w:rStyle w:val="FontStyle12"/>
          <w:rFonts w:ascii="Calibri" w:hAnsi="Calibri"/>
          <w:sz w:val="24"/>
          <w:szCs w:val="24"/>
          <w:lang w:val="el-GR" w:eastAsia="el-GR"/>
        </w:rPr>
      </w:pPr>
      <w:r w:rsidRPr="001F633F">
        <w:rPr>
          <w:rStyle w:val="FontStyle12"/>
          <w:rFonts w:asciiTheme="minorHAnsi" w:hAnsiTheme="minorHAnsi"/>
          <w:sz w:val="24"/>
          <w:szCs w:val="24"/>
          <w:lang w:val="el-GR" w:eastAsia="el-GR"/>
        </w:rPr>
        <w:t xml:space="preserve">1. </w:t>
      </w:r>
      <w:r w:rsidR="00B25946" w:rsidRPr="001F633F">
        <w:rPr>
          <w:rStyle w:val="FontStyle12"/>
          <w:rFonts w:ascii="Calibri" w:hAnsi="Calibri"/>
          <w:sz w:val="24"/>
          <w:szCs w:val="24"/>
          <w:lang w:val="el-GR" w:eastAsia="el-GR"/>
        </w:rPr>
        <w:t>κατά 380.400,00 ευρώ, όπως προκύπτει μετά την ακύρωση 9.320 εταιρικών μεριδίων της απορροφούμενης, λόγω σύγχυσης και</w:t>
      </w:r>
    </w:p>
    <w:p w:rsidR="00B25946" w:rsidRPr="001F633F" w:rsidRDefault="007968F7" w:rsidP="001F633F">
      <w:pPr>
        <w:pStyle w:val="Style4"/>
        <w:widowControl/>
        <w:spacing w:before="5" w:line="360" w:lineRule="auto"/>
        <w:rPr>
          <w:rStyle w:val="FontStyle12"/>
          <w:rFonts w:ascii="Calibri" w:hAnsi="Calibri"/>
          <w:sz w:val="24"/>
          <w:szCs w:val="24"/>
          <w:lang w:val="el-GR" w:eastAsia="el-GR"/>
        </w:rPr>
      </w:pPr>
      <w:r w:rsidRPr="001F633F">
        <w:rPr>
          <w:rStyle w:val="FontStyle12"/>
          <w:rFonts w:asciiTheme="minorHAnsi" w:hAnsiTheme="minorHAnsi"/>
          <w:sz w:val="24"/>
          <w:szCs w:val="24"/>
          <w:lang w:val="el-GR" w:eastAsia="el-GR"/>
        </w:rPr>
        <w:t>2</w:t>
      </w:r>
      <w:r w:rsidR="00B25946" w:rsidRPr="001F633F">
        <w:rPr>
          <w:rStyle w:val="FontStyle12"/>
          <w:rFonts w:ascii="Calibri" w:hAnsi="Calibri"/>
          <w:sz w:val="24"/>
          <w:szCs w:val="24"/>
          <w:lang w:val="el-GR" w:eastAsia="el-GR"/>
        </w:rPr>
        <w:t>. Κατά 0,80 λεπτά με κεφαλαιοποίηση αποθεματικών υπέρ το άρτιον για λόγους στρογγυλοποίησης.</w:t>
      </w:r>
    </w:p>
    <w:p w:rsidR="00B25946" w:rsidRPr="001F633F" w:rsidRDefault="00B25946" w:rsidP="001F633F">
      <w:pPr>
        <w:pStyle w:val="Style4"/>
        <w:widowControl/>
        <w:spacing w:before="5" w:line="360" w:lineRule="auto"/>
        <w:ind w:firstLine="720"/>
        <w:rPr>
          <w:rStyle w:val="FontStyle12"/>
          <w:rFonts w:ascii="Calibri" w:hAnsi="Calibri"/>
          <w:sz w:val="24"/>
          <w:szCs w:val="24"/>
          <w:lang w:val="el-GR" w:eastAsia="el-GR"/>
        </w:rPr>
      </w:pPr>
      <w:r w:rsidRPr="001F633F">
        <w:rPr>
          <w:rStyle w:val="FontStyle12"/>
          <w:rFonts w:ascii="Calibri" w:hAnsi="Calibri"/>
          <w:sz w:val="24"/>
          <w:szCs w:val="24"/>
          <w:lang w:val="el-GR" w:eastAsia="el-GR"/>
        </w:rPr>
        <w:t>Έτσι μετά την ολοκλήρωση της συγχώνευσης, το μετοχικό κεφάλαιο θα ανέρχεται σε 6.982.993,28 ευρώ διαιρούμενο σε 4.419.616 μετοχές ονομαστικής αξίας 1,58.</w:t>
      </w:r>
    </w:p>
    <w:p w:rsidR="00B25946" w:rsidRPr="001F633F" w:rsidRDefault="00B25946" w:rsidP="001F633F">
      <w:pPr>
        <w:pStyle w:val="Style4"/>
        <w:widowControl/>
        <w:spacing w:before="5" w:line="360" w:lineRule="auto"/>
        <w:ind w:firstLine="720"/>
        <w:rPr>
          <w:rStyle w:val="FontStyle12"/>
          <w:rFonts w:ascii="Calibri" w:hAnsi="Calibri"/>
          <w:sz w:val="24"/>
          <w:szCs w:val="24"/>
          <w:lang w:val="el-GR" w:eastAsia="el-GR"/>
        </w:rPr>
      </w:pPr>
      <w:r w:rsidRPr="001F633F">
        <w:rPr>
          <w:rStyle w:val="FontStyle12"/>
          <w:rFonts w:ascii="Calibri" w:hAnsi="Calibri"/>
          <w:sz w:val="24"/>
          <w:szCs w:val="24"/>
          <w:lang w:val="el-GR" w:eastAsia="el-GR"/>
        </w:rPr>
        <w:t xml:space="preserve">Οι νέες μετοχές που θα εκδοθούν θα είναι 240.760 και οι οποίες κατανέμονται στους μετόχους </w:t>
      </w:r>
      <w:r w:rsidR="00EE79D8" w:rsidRPr="001F633F">
        <w:rPr>
          <w:rStyle w:val="FontStyle12"/>
          <w:rFonts w:asciiTheme="minorHAnsi" w:hAnsiTheme="minorHAnsi"/>
          <w:sz w:val="24"/>
          <w:szCs w:val="24"/>
          <w:lang w:val="el-GR" w:eastAsia="el-GR"/>
        </w:rPr>
        <w:t>ω</w:t>
      </w:r>
      <w:r w:rsidRPr="001F633F">
        <w:rPr>
          <w:rStyle w:val="FontStyle12"/>
          <w:rFonts w:ascii="Calibri" w:hAnsi="Calibri"/>
          <w:sz w:val="24"/>
          <w:szCs w:val="24"/>
          <w:lang w:val="el-GR" w:eastAsia="el-GR"/>
        </w:rPr>
        <w:t>ς εξής:</w:t>
      </w:r>
    </w:p>
    <w:p w:rsidR="00B25946" w:rsidRPr="001F633F" w:rsidRDefault="00B25946" w:rsidP="001F633F">
      <w:pPr>
        <w:pStyle w:val="Style4"/>
        <w:widowControl/>
        <w:spacing w:before="5" w:line="360" w:lineRule="auto"/>
        <w:ind w:firstLine="720"/>
        <w:rPr>
          <w:rStyle w:val="FontStyle12"/>
          <w:rFonts w:ascii="Calibri" w:hAnsi="Calibri"/>
          <w:sz w:val="24"/>
          <w:szCs w:val="24"/>
          <w:lang w:val="el-GR" w:eastAsia="el-GR"/>
        </w:rPr>
      </w:pPr>
      <w:r w:rsidRPr="001F633F">
        <w:rPr>
          <w:rStyle w:val="FontStyle12"/>
          <w:rFonts w:ascii="Calibri" w:hAnsi="Calibri"/>
          <w:sz w:val="24"/>
          <w:szCs w:val="24"/>
          <w:lang w:val="el-GR" w:eastAsia="el-GR"/>
        </w:rPr>
        <w:t>Οι εταίροι της απορροφ</w:t>
      </w:r>
      <w:r w:rsidR="007968F7" w:rsidRPr="001F633F">
        <w:rPr>
          <w:rStyle w:val="FontStyle12"/>
          <w:rFonts w:asciiTheme="minorHAnsi" w:hAnsiTheme="minorHAnsi"/>
          <w:sz w:val="24"/>
          <w:szCs w:val="24"/>
          <w:lang w:val="el-GR" w:eastAsia="el-GR"/>
        </w:rPr>
        <w:t>ώ</w:t>
      </w:r>
      <w:r w:rsidRPr="001F633F">
        <w:rPr>
          <w:rStyle w:val="FontStyle12"/>
          <w:rFonts w:ascii="Calibri" w:hAnsi="Calibri"/>
          <w:sz w:val="24"/>
          <w:szCs w:val="24"/>
          <w:lang w:val="el-GR" w:eastAsia="el-GR"/>
        </w:rPr>
        <w:t>μενης θα λάβουν 42.055 μετοχές, όπως προκύπτει απο την προαναφερθείσα σχέση ανταλλαγής.</w:t>
      </w:r>
    </w:p>
    <w:p w:rsidR="00B25946" w:rsidRPr="001F633F" w:rsidRDefault="00B25946" w:rsidP="001F633F">
      <w:pPr>
        <w:pStyle w:val="Style4"/>
        <w:widowControl/>
        <w:spacing w:before="5" w:line="360" w:lineRule="auto"/>
        <w:ind w:firstLine="720"/>
        <w:rPr>
          <w:rFonts w:ascii="Calibri" w:hAnsi="Calibri"/>
          <w:lang w:val="el-GR"/>
        </w:rPr>
      </w:pPr>
      <w:r w:rsidRPr="001F633F">
        <w:rPr>
          <w:rStyle w:val="FontStyle12"/>
          <w:rFonts w:ascii="Calibri" w:hAnsi="Calibri"/>
          <w:sz w:val="24"/>
          <w:szCs w:val="24"/>
          <w:lang w:val="el-GR" w:eastAsia="el-GR"/>
        </w:rPr>
        <w:t>Ειδικ</w:t>
      </w:r>
      <w:r w:rsidR="007968F7" w:rsidRPr="001F633F">
        <w:rPr>
          <w:rStyle w:val="FontStyle12"/>
          <w:rFonts w:asciiTheme="minorHAnsi" w:hAnsiTheme="minorHAnsi"/>
          <w:sz w:val="24"/>
          <w:szCs w:val="24"/>
          <w:lang w:val="el-GR" w:eastAsia="el-GR"/>
        </w:rPr>
        <w:t>ό</w:t>
      </w:r>
      <w:r w:rsidRPr="001F633F">
        <w:rPr>
          <w:rStyle w:val="FontStyle12"/>
          <w:rFonts w:ascii="Calibri" w:hAnsi="Calibri"/>
          <w:sz w:val="24"/>
          <w:szCs w:val="24"/>
          <w:lang w:val="el-GR" w:eastAsia="el-GR"/>
        </w:rPr>
        <w:t>τερα κάθε εταίρο</w:t>
      </w:r>
      <w:r w:rsidR="007968F7" w:rsidRPr="001F633F">
        <w:rPr>
          <w:rStyle w:val="FontStyle12"/>
          <w:rFonts w:asciiTheme="minorHAnsi" w:hAnsiTheme="minorHAnsi"/>
          <w:sz w:val="24"/>
          <w:szCs w:val="24"/>
          <w:lang w:val="el-GR" w:eastAsia="el-GR"/>
        </w:rPr>
        <w:t>ς της απορροφώ</w:t>
      </w:r>
      <w:r w:rsidRPr="001F633F">
        <w:rPr>
          <w:rStyle w:val="FontStyle12"/>
          <w:rFonts w:ascii="Calibri" w:hAnsi="Calibri"/>
          <w:sz w:val="24"/>
          <w:szCs w:val="24"/>
          <w:lang w:val="el-GR" w:eastAsia="el-GR"/>
        </w:rPr>
        <w:t xml:space="preserve">μενης </w:t>
      </w:r>
      <w:r w:rsidRPr="001F633F">
        <w:rPr>
          <w:rFonts w:ascii="Calibri" w:hAnsi="Calibri"/>
          <w:lang w:val="el-GR"/>
        </w:rPr>
        <w:t>εταιρ</w:t>
      </w:r>
      <w:r w:rsidR="007968F7" w:rsidRPr="001F633F">
        <w:rPr>
          <w:rFonts w:asciiTheme="minorHAnsi" w:hAnsiTheme="minorHAnsi"/>
          <w:lang w:val="el-GR"/>
        </w:rPr>
        <w:t>ε</w:t>
      </w:r>
      <w:r w:rsidRPr="001F633F">
        <w:rPr>
          <w:rFonts w:ascii="Calibri" w:hAnsi="Calibri"/>
          <w:lang w:val="el-GR"/>
        </w:rPr>
        <w:t>ίας για κάθε ένα εταιρικό μερίδιο που κατέχει και του οποίου είναι κύριος, ονομαστικής αξίας (30,00) ευρώ, θα λάβει 3,316623155 ονομαστικές μετοχές της απορροφούσας ανώνυμης εταιρίας.</w:t>
      </w:r>
    </w:p>
    <w:p w:rsidR="00B25946" w:rsidRPr="001F633F" w:rsidRDefault="00B25946" w:rsidP="001F633F">
      <w:pPr>
        <w:pStyle w:val="Style4"/>
        <w:widowControl/>
        <w:spacing w:before="5" w:line="360" w:lineRule="auto"/>
        <w:ind w:firstLine="720"/>
        <w:rPr>
          <w:rFonts w:ascii="Calibri" w:hAnsi="Calibri"/>
          <w:lang w:val="el-GR"/>
        </w:rPr>
      </w:pPr>
      <w:r w:rsidRPr="001F633F">
        <w:rPr>
          <w:rFonts w:ascii="Calibri" w:hAnsi="Calibri"/>
          <w:lang w:val="el-GR"/>
        </w:rPr>
        <w:t xml:space="preserve">Οι μέτοχοι της απορροφώσας εταιρείας θα λάβουν </w:t>
      </w:r>
      <w:r w:rsidR="008B5BAF">
        <w:rPr>
          <w:rFonts w:ascii="Calibri" w:hAnsi="Calibri"/>
          <w:lang w:val="el-GR"/>
        </w:rPr>
        <w:t>198.705 μετοχές  (240.760-42.055</w:t>
      </w:r>
      <w:r w:rsidRPr="001F633F">
        <w:rPr>
          <w:rFonts w:ascii="Calibri" w:hAnsi="Calibri"/>
          <w:lang w:val="el-GR"/>
        </w:rPr>
        <w:t>) με βάση τη σχέση ανταλλαγής όπως αυτή ορίζεται απο 4.178.856/198.705=21,0304521778.</w:t>
      </w:r>
    </w:p>
    <w:p w:rsidR="00B25946" w:rsidRPr="001F633F" w:rsidRDefault="007968F7" w:rsidP="001F633F">
      <w:pPr>
        <w:pStyle w:val="Style4"/>
        <w:widowControl/>
        <w:spacing w:before="5" w:line="360" w:lineRule="auto"/>
        <w:ind w:firstLine="720"/>
        <w:rPr>
          <w:rFonts w:asciiTheme="minorHAnsi" w:hAnsiTheme="minorHAnsi"/>
          <w:lang w:val="el-GR"/>
        </w:rPr>
      </w:pPr>
      <w:r w:rsidRPr="001F633F">
        <w:rPr>
          <w:rFonts w:asciiTheme="minorHAnsi" w:hAnsiTheme="minorHAnsi"/>
          <w:lang w:val="el-GR"/>
        </w:rPr>
        <w:t>Ειδικό</w:t>
      </w:r>
      <w:r w:rsidR="00B25946" w:rsidRPr="001F633F">
        <w:rPr>
          <w:rFonts w:ascii="Calibri" w:hAnsi="Calibri"/>
          <w:lang w:val="el-GR"/>
        </w:rPr>
        <w:t>τερα κάθε μέτοχος της απορροφώσας για κάθε 21,0304521778 μετοχές που κατέχει, θα λαμβάνει μία (1) νέα μετοχή της εταιρείας.</w:t>
      </w:r>
    </w:p>
    <w:p w:rsidR="007968F7" w:rsidRPr="001F633F" w:rsidRDefault="007968F7" w:rsidP="001F633F">
      <w:pPr>
        <w:pStyle w:val="Style4"/>
        <w:widowControl/>
        <w:spacing w:before="5" w:line="360" w:lineRule="auto"/>
        <w:ind w:firstLine="720"/>
        <w:rPr>
          <w:rFonts w:asciiTheme="minorHAnsi" w:hAnsiTheme="minorHAnsi"/>
          <w:lang w:val="el-GR"/>
        </w:rPr>
      </w:pPr>
    </w:p>
    <w:p w:rsidR="007968F7" w:rsidRPr="001F633F" w:rsidRDefault="007968F7" w:rsidP="001F633F">
      <w:pPr>
        <w:pStyle w:val="Style4"/>
        <w:widowControl/>
        <w:spacing w:before="5" w:line="360" w:lineRule="auto"/>
        <w:ind w:firstLine="720"/>
        <w:rPr>
          <w:rFonts w:asciiTheme="minorHAnsi" w:hAnsiTheme="minorHAnsi"/>
          <w:lang w:val="el-GR"/>
        </w:rPr>
      </w:pPr>
      <w:r w:rsidRPr="001F633F">
        <w:rPr>
          <w:rFonts w:asciiTheme="minorHAnsi" w:hAnsiTheme="minorHAnsi"/>
          <w:lang w:val="el-GR"/>
        </w:rPr>
        <w:t xml:space="preserve">Β. Ο αριθμός των μετοχών που προτείνεται από το Διοικητικό Συμβούλιο προς έγκριση στην Έκτακτη Γενική Συνέλευση να αναληφθούν από τους εταίρους της απορροφώμενης εταιρείας προκύπτει έπειτα από την αποτίμηση της υπό αποροφήσης εταιρείας. Βάσει των παραπάνω το Διοικητικό Συμβούλιο της εταιρείας προτείνει </w:t>
      </w:r>
      <w:r w:rsidR="00EE79D8" w:rsidRPr="001F633F">
        <w:rPr>
          <w:rFonts w:asciiTheme="minorHAnsi" w:hAnsiTheme="minorHAnsi"/>
          <w:lang w:val="el-GR"/>
        </w:rPr>
        <w:t>να διενεμηθούν οι νέες μετοχές που θα εκδοθούν λόγω συγχωνεύσεως επί τη βάσει της κατωτέρω σχέσης ανταλλαγής:</w:t>
      </w:r>
    </w:p>
    <w:p w:rsidR="00EE79D8" w:rsidRPr="001F633F" w:rsidRDefault="00EE79D8" w:rsidP="001F633F">
      <w:pPr>
        <w:spacing w:line="360" w:lineRule="auto"/>
        <w:ind w:firstLine="720"/>
        <w:jc w:val="both"/>
        <w:rPr>
          <w:rFonts w:asciiTheme="minorHAnsi" w:hAnsiTheme="minorHAnsi"/>
        </w:rPr>
      </w:pPr>
      <w:r w:rsidRPr="001F633F">
        <w:rPr>
          <w:rFonts w:asciiTheme="minorHAnsi" w:hAnsiTheme="minorHAnsi"/>
        </w:rPr>
        <w:t xml:space="preserve">Με βάση τις προαναφερθείσες αξίες, η σχέση ανταλλαγής των  μετοχών/μεριδίων διαμορφώνεται από 2,831828565 έως 3,871435775, δηλαδή οι εταίροι της </w:t>
      </w:r>
      <w:r w:rsidRPr="001F633F">
        <w:rPr>
          <w:rFonts w:asciiTheme="minorHAnsi" w:hAnsiTheme="minorHAnsi"/>
          <w:lang w:val="en-US"/>
        </w:rPr>
        <w:t>MEDICON</w:t>
      </w:r>
      <w:r w:rsidRPr="001F633F">
        <w:rPr>
          <w:rFonts w:asciiTheme="minorHAnsi" w:hAnsiTheme="minorHAnsi"/>
        </w:rPr>
        <w:t xml:space="preserve"> ΕΠΕ μπορούν να ανταλλάξουν για κάθε ένα μερίδιο που κατέχουν από 2,831828565 έως 3,871435775 μετοχές της </w:t>
      </w:r>
      <w:r w:rsidRPr="001F633F">
        <w:rPr>
          <w:rFonts w:asciiTheme="minorHAnsi" w:hAnsiTheme="minorHAnsi"/>
          <w:lang w:val="en-US"/>
        </w:rPr>
        <w:t>MEDICON</w:t>
      </w:r>
      <w:r w:rsidRPr="001F633F">
        <w:rPr>
          <w:rFonts w:asciiTheme="minorHAnsi" w:hAnsiTheme="minorHAnsi"/>
        </w:rPr>
        <w:t xml:space="preserve"> </w:t>
      </w:r>
      <w:r w:rsidRPr="001F633F">
        <w:rPr>
          <w:rFonts w:asciiTheme="minorHAnsi" w:hAnsiTheme="minorHAnsi"/>
          <w:lang w:val="en-US"/>
        </w:rPr>
        <w:t>HELLAS</w:t>
      </w:r>
      <w:r w:rsidRPr="001F633F">
        <w:rPr>
          <w:rFonts w:asciiTheme="minorHAnsi" w:hAnsiTheme="minorHAnsi"/>
        </w:rPr>
        <w:t xml:space="preserve"> ΑΕ.</w:t>
      </w:r>
    </w:p>
    <w:p w:rsidR="00DA5D2E" w:rsidRPr="001F633F" w:rsidRDefault="00EE79D8" w:rsidP="001F633F">
      <w:pPr>
        <w:spacing w:line="360" w:lineRule="auto"/>
        <w:ind w:firstLine="720"/>
        <w:jc w:val="both"/>
        <w:rPr>
          <w:rFonts w:asciiTheme="minorHAnsi" w:hAnsiTheme="minorHAnsi"/>
        </w:rPr>
      </w:pPr>
      <w:r w:rsidRPr="001F633F">
        <w:rPr>
          <w:rFonts w:asciiTheme="minorHAnsi" w:hAnsiTheme="minorHAnsi"/>
        </w:rPr>
        <w:t xml:space="preserve">Οι νέες μετοχές που θα διανεμηθούν στουςεταίρους της απορροφώμενης εταιρείας, σύμφωνα με την προαναφερθείσα σχέση ανταλλαγής </w:t>
      </w:r>
      <w:r w:rsidR="00DA5D2E" w:rsidRPr="001F633F">
        <w:rPr>
          <w:rFonts w:asciiTheme="minorHAnsi" w:hAnsiTheme="minorHAnsi"/>
        </w:rPr>
        <w:t>θα έχουν δικαίωμα συμμετοχής στη διανομή κερδών από τη χρήση 1.1.2014-31.12.2014.</w:t>
      </w:r>
    </w:p>
    <w:p w:rsidR="00EE79D8" w:rsidRPr="001F633F" w:rsidRDefault="00DA5D2E" w:rsidP="001F633F">
      <w:pPr>
        <w:spacing w:line="360" w:lineRule="auto"/>
        <w:ind w:firstLine="720"/>
        <w:jc w:val="both"/>
        <w:rPr>
          <w:rFonts w:asciiTheme="minorHAnsi" w:hAnsiTheme="minorHAnsi"/>
        </w:rPr>
      </w:pPr>
      <w:r w:rsidRPr="001F633F">
        <w:rPr>
          <w:rFonts w:asciiTheme="minorHAnsi" w:hAnsiTheme="minorHAnsi"/>
        </w:rPr>
        <w:t>Γ. Η ως άνω αναφερόμενη αποτίμηση και σχέση ανταλλαγής έχει αξιολογηθεί από τον Ανεξάρτητο Εμπειρογνώμονα κατά την έννοια του άρθρου 4.1.4.3 του Κανονισμού του Χ.Α, όπως ισχύει, ως εύλογη και δίκαιη. Η σχετική Έκθεση του Ανεξάρτητου Εμπειρογνώμονα είναι διαθέσιμη και ενσωματώνεται στην παρούσα έκθεση.</w:t>
      </w:r>
    </w:p>
    <w:p w:rsidR="00DA5D2E" w:rsidRPr="001F633F" w:rsidRDefault="00DA5D2E" w:rsidP="001F633F">
      <w:pPr>
        <w:spacing w:line="360" w:lineRule="auto"/>
        <w:ind w:firstLine="720"/>
        <w:jc w:val="both"/>
        <w:rPr>
          <w:rFonts w:asciiTheme="minorHAnsi" w:hAnsiTheme="minorHAnsi"/>
        </w:rPr>
      </w:pPr>
    </w:p>
    <w:p w:rsidR="00DA5D2E" w:rsidRPr="001F633F" w:rsidRDefault="00DA5D2E" w:rsidP="001F633F">
      <w:pPr>
        <w:spacing w:line="360" w:lineRule="auto"/>
        <w:ind w:firstLine="720"/>
        <w:jc w:val="both"/>
        <w:rPr>
          <w:rFonts w:asciiTheme="minorHAnsi" w:hAnsiTheme="minorHAnsi"/>
        </w:rPr>
      </w:pPr>
      <w:r w:rsidRPr="001F633F">
        <w:rPr>
          <w:rFonts w:asciiTheme="minorHAnsi" w:hAnsiTheme="minorHAnsi"/>
        </w:rPr>
        <w:t xml:space="preserve">Δ. Ήδη του Διοικητικό Συμβούλιο της εταιρείας, σε εκτέλεση της οριζόμενης στο άρθρο </w:t>
      </w:r>
      <w:r w:rsidR="00EB60C6" w:rsidRPr="001F633F">
        <w:rPr>
          <w:rFonts w:asciiTheme="minorHAnsi" w:hAnsiTheme="minorHAnsi"/>
        </w:rPr>
        <w:t>4</w:t>
      </w:r>
      <w:r w:rsidRPr="001F633F">
        <w:rPr>
          <w:rFonts w:asciiTheme="minorHAnsi" w:hAnsiTheme="minorHAnsi"/>
        </w:rPr>
        <w:t>.1.4.3 του Κανονισμού του Χ.Α, υποβάλλει: συνοπτική παράθεση των μεθόδων αποτίμησης, των παραδοχών που ελήφθησαν υπόψη, των τυχόν δυσκολιών που προέκυψαν κατά την αποτίμηση και του τρόπου βάσει του οποίου προσδιορίσθηκε η σχέση ανταλλαγής των μετοχών, καθώς και κάθε άλλου στοιχείου που προβλέπεται από ειδικές διατάξεις</w:t>
      </w:r>
      <w:r w:rsidR="00EB60C6" w:rsidRPr="001F633F">
        <w:rPr>
          <w:rFonts w:asciiTheme="minorHAnsi" w:hAnsiTheme="minorHAnsi"/>
        </w:rPr>
        <w:t>, δήλωση του Ανεξάρτητου Εμπειρογνώμονα που διενήργησε την αποτίμηση της απορροφώμενης εταιρείας, για το εάν οι μέθοδοι που χρησιμοποιήθηκαν είναι κατάλληλες και γνώμη του του Ανεξάρτητου Εμπειρογνώμονα για το εάν η σχέση ανταλλαγής που προέκυψε από τις εν λόγω αποτιμήσεις είναι δίκαιη και εύλογη.</w:t>
      </w:r>
    </w:p>
    <w:p w:rsidR="00EB60C6" w:rsidRPr="001F633F" w:rsidRDefault="00EB60C6" w:rsidP="001F633F">
      <w:pPr>
        <w:spacing w:line="360" w:lineRule="auto"/>
        <w:jc w:val="both"/>
        <w:rPr>
          <w:rFonts w:asciiTheme="minorHAnsi" w:hAnsiTheme="minorHAnsi"/>
        </w:rPr>
      </w:pPr>
      <w:r w:rsidRPr="001F633F">
        <w:rPr>
          <w:rFonts w:asciiTheme="minorHAnsi" w:hAnsiTheme="minorHAnsi"/>
        </w:rPr>
        <w:t xml:space="preserve">- Έκθεση </w:t>
      </w:r>
      <w:r w:rsidRPr="001F633F">
        <w:rPr>
          <w:rFonts w:asciiTheme="minorHAnsi" w:hAnsiTheme="minorHAnsi" w:cs="Tahoma"/>
        </w:rPr>
        <w:t xml:space="preserve">κ. Παναγιώτη Βραστούρη, μέλος </w:t>
      </w:r>
      <w:r w:rsidRPr="001F633F">
        <w:rPr>
          <w:rFonts w:asciiTheme="minorHAnsi" w:hAnsiTheme="minorHAnsi"/>
        </w:rPr>
        <w:t>(Α.Μ. ΣΟΕΛ 12921)</w:t>
      </w:r>
      <w:r w:rsidRPr="001F633F">
        <w:rPr>
          <w:rStyle w:val="FontStyle29"/>
          <w:rFonts w:asciiTheme="minorHAnsi" w:hAnsiTheme="minorHAnsi" w:cs="Arial"/>
          <w:sz w:val="24"/>
          <w:szCs w:val="24"/>
          <w:lang w:eastAsia="el-GR"/>
        </w:rPr>
        <w:t xml:space="preserve">, μέλος του Ελεγκτικού οίκου ΕΝΕΛ-ΕΝΑΛΛΑΚΤΙΚΗ ΕΛΕΓΚΤΙΚΗ ΑΝΩΝΥΜΗ ΕΤΑΙΡΕΙΑ </w:t>
      </w:r>
      <w:r w:rsidRPr="001F633F">
        <w:rPr>
          <w:rFonts w:asciiTheme="minorHAnsi" w:hAnsiTheme="minorHAnsi"/>
        </w:rPr>
        <w:t>(ΑΜ. ΣΟΕΛ 155)</w:t>
      </w:r>
    </w:p>
    <w:p w:rsidR="001F633F" w:rsidRPr="001F633F" w:rsidRDefault="001F633F" w:rsidP="001F633F">
      <w:pPr>
        <w:spacing w:line="360" w:lineRule="auto"/>
        <w:rPr>
          <w:rFonts w:asciiTheme="minorHAnsi" w:hAnsiTheme="minorHAnsi"/>
        </w:rPr>
      </w:pPr>
      <w:r w:rsidRPr="001F633F">
        <w:rPr>
          <w:rFonts w:asciiTheme="minorHAnsi" w:hAnsiTheme="minorHAnsi"/>
          <w:lang w:val="en-US"/>
        </w:rPr>
        <w:t>ENEL</w:t>
      </w:r>
      <w:r w:rsidRPr="001F633F">
        <w:rPr>
          <w:rFonts w:asciiTheme="minorHAnsi" w:hAnsiTheme="minorHAnsi"/>
        </w:rPr>
        <w:t xml:space="preserve">                                                          Μεσογείων 388 Αγία  Παρασκευή                                                 </w:t>
      </w:r>
    </w:p>
    <w:p w:rsidR="001F633F" w:rsidRPr="001F633F" w:rsidRDefault="001F633F" w:rsidP="001F633F">
      <w:pPr>
        <w:spacing w:line="360" w:lineRule="auto"/>
        <w:rPr>
          <w:rFonts w:asciiTheme="minorHAnsi" w:hAnsiTheme="minorHAnsi"/>
        </w:rPr>
      </w:pPr>
      <w:r w:rsidRPr="001F633F">
        <w:rPr>
          <w:rFonts w:asciiTheme="minorHAnsi" w:hAnsiTheme="minorHAnsi"/>
        </w:rPr>
        <w:t xml:space="preserve">ΕΝΕΛ ΕΝΑΛΛΑΚΤΙΚΗ                                    τκ 15341       </w:t>
      </w:r>
    </w:p>
    <w:p w:rsidR="001F633F" w:rsidRPr="001F633F" w:rsidRDefault="001F633F" w:rsidP="001F633F">
      <w:pPr>
        <w:spacing w:line="360" w:lineRule="auto"/>
        <w:rPr>
          <w:rFonts w:asciiTheme="minorHAnsi" w:hAnsiTheme="minorHAnsi"/>
        </w:rPr>
      </w:pPr>
      <w:r w:rsidRPr="001F633F">
        <w:rPr>
          <w:rFonts w:asciiTheme="minorHAnsi" w:hAnsiTheme="minorHAnsi"/>
        </w:rPr>
        <w:t xml:space="preserve">ΕΛΕΓΚΤΙΚΗ ΑΕ                                            Τηλ. 210 6004723    </w:t>
      </w:r>
    </w:p>
    <w:p w:rsidR="001F633F" w:rsidRPr="001F633F" w:rsidRDefault="001F633F" w:rsidP="001F633F">
      <w:pPr>
        <w:spacing w:line="360" w:lineRule="auto"/>
        <w:rPr>
          <w:rFonts w:asciiTheme="minorHAnsi" w:hAnsiTheme="minorHAnsi"/>
        </w:rPr>
      </w:pPr>
    </w:p>
    <w:p w:rsidR="001F633F" w:rsidRPr="001F633F" w:rsidRDefault="001F633F" w:rsidP="001F633F">
      <w:pPr>
        <w:spacing w:line="360" w:lineRule="auto"/>
        <w:rPr>
          <w:rFonts w:asciiTheme="minorHAnsi" w:hAnsiTheme="minorHAnsi"/>
        </w:rPr>
      </w:pPr>
      <w:r w:rsidRPr="001F633F">
        <w:rPr>
          <w:rFonts w:asciiTheme="minorHAnsi" w:hAnsiTheme="minorHAnsi"/>
        </w:rPr>
        <w:t>Προς:</w:t>
      </w:r>
    </w:p>
    <w:p w:rsidR="001F633F" w:rsidRPr="001F633F" w:rsidRDefault="001F633F" w:rsidP="001F633F">
      <w:pPr>
        <w:spacing w:line="360" w:lineRule="auto"/>
        <w:rPr>
          <w:rFonts w:asciiTheme="minorHAnsi" w:hAnsiTheme="minorHAnsi"/>
        </w:rPr>
      </w:pPr>
      <w:r w:rsidRPr="001F633F">
        <w:rPr>
          <w:rFonts w:asciiTheme="minorHAnsi" w:hAnsiTheme="minorHAnsi"/>
        </w:rPr>
        <w:t xml:space="preserve">Το Διοικητικό  Συμβούλιο της εταιρείας ‘’ΑΥΤΟΜΑΤΟΙ ΑΝΑΛΥΤΕΣ ΚΑΙ ΔΙΑΓΝΩΣΤΙΚΑ ΑΝΤΙΔΡΑΣΤΗΡΙΑ MEDICON HELLAS ΑΝΩΝΥΜΗ ΕΤΑΙΡΕΙΑ” και το διακριτικό τίτλο “MEDICON HELLAS Α.Ε.”     </w:t>
      </w:r>
    </w:p>
    <w:p w:rsidR="001F633F" w:rsidRPr="001F633F" w:rsidRDefault="001F633F" w:rsidP="001F633F">
      <w:pPr>
        <w:spacing w:line="360" w:lineRule="auto"/>
        <w:rPr>
          <w:rFonts w:asciiTheme="minorHAnsi" w:hAnsiTheme="minorHAnsi"/>
        </w:rPr>
      </w:pPr>
      <w:r w:rsidRPr="001F633F">
        <w:rPr>
          <w:rFonts w:asciiTheme="minorHAnsi" w:hAnsiTheme="minorHAnsi"/>
        </w:rPr>
        <w:t>Τον Διαχειριστή της εταιρείας ‘’ΜΕΝΤΙΚΟΝ ΕΤΑΙΡΕΙΑ ΠΕΡΙΩΡΙΣΜΕΝΗΣ ΕΥΘΥΝΗΣ’’</w:t>
      </w:r>
    </w:p>
    <w:p w:rsidR="001F633F" w:rsidRPr="001F633F" w:rsidRDefault="001F633F" w:rsidP="001F633F">
      <w:pPr>
        <w:spacing w:line="360" w:lineRule="auto"/>
        <w:rPr>
          <w:rFonts w:asciiTheme="minorHAnsi" w:hAnsiTheme="minorHAnsi"/>
        </w:rPr>
      </w:pPr>
    </w:p>
    <w:p w:rsidR="001F633F" w:rsidRPr="001F633F" w:rsidRDefault="001F633F" w:rsidP="001F633F">
      <w:pPr>
        <w:spacing w:line="360" w:lineRule="auto"/>
        <w:rPr>
          <w:rFonts w:asciiTheme="minorHAnsi" w:hAnsiTheme="minorHAnsi"/>
        </w:rPr>
      </w:pPr>
      <w:r w:rsidRPr="001F633F">
        <w:rPr>
          <w:rFonts w:asciiTheme="minorHAnsi" w:hAnsiTheme="minorHAnsi"/>
        </w:rPr>
        <w:t>Αθήνα 11.03.2013</w:t>
      </w:r>
    </w:p>
    <w:p w:rsidR="001F633F" w:rsidRPr="001F633F" w:rsidRDefault="001F633F" w:rsidP="001F633F">
      <w:pPr>
        <w:spacing w:line="360" w:lineRule="auto"/>
        <w:rPr>
          <w:rFonts w:asciiTheme="minorHAnsi" w:hAnsiTheme="minorHAnsi"/>
          <w:b/>
        </w:rPr>
      </w:pPr>
    </w:p>
    <w:p w:rsidR="001F633F" w:rsidRPr="001F633F" w:rsidRDefault="001F633F" w:rsidP="001F633F">
      <w:pPr>
        <w:spacing w:line="360" w:lineRule="auto"/>
        <w:ind w:left="180" w:hanging="180"/>
        <w:jc w:val="both"/>
        <w:rPr>
          <w:rFonts w:asciiTheme="minorHAnsi" w:hAnsiTheme="minorHAnsi"/>
          <w:b/>
        </w:rPr>
      </w:pPr>
      <w:r w:rsidRPr="001F633F">
        <w:rPr>
          <w:rFonts w:asciiTheme="minorHAnsi" w:hAnsiTheme="minorHAnsi"/>
          <w:b/>
        </w:rPr>
        <w:t xml:space="preserve">1. Ανάθεση </w:t>
      </w:r>
    </w:p>
    <w:p w:rsidR="001F633F" w:rsidRPr="001F633F" w:rsidRDefault="001F633F" w:rsidP="001F633F">
      <w:pPr>
        <w:spacing w:line="360" w:lineRule="auto"/>
        <w:rPr>
          <w:rFonts w:asciiTheme="minorHAnsi" w:hAnsiTheme="minorHAnsi"/>
        </w:rPr>
      </w:pPr>
    </w:p>
    <w:p w:rsidR="001F633F" w:rsidRPr="001F633F" w:rsidRDefault="001F633F" w:rsidP="001F633F">
      <w:pPr>
        <w:spacing w:line="360" w:lineRule="auto"/>
        <w:jc w:val="both"/>
        <w:rPr>
          <w:rFonts w:asciiTheme="minorHAnsi" w:hAnsiTheme="minorHAnsi"/>
        </w:rPr>
      </w:pPr>
      <w:r w:rsidRPr="001F633F">
        <w:rPr>
          <w:rFonts w:asciiTheme="minorHAnsi" w:hAnsiTheme="minorHAnsi"/>
        </w:rPr>
        <w:t xml:space="preserve">Η παρούσα εργασία μας ανατέθηκε με εντολή του  Διοικητικού Συμβουλίου της  εταιρείας </w:t>
      </w:r>
      <w:r w:rsidRPr="001F633F">
        <w:rPr>
          <w:rFonts w:asciiTheme="minorHAnsi" w:hAnsiTheme="minorHAnsi"/>
          <w:lang w:val="en-US"/>
        </w:rPr>
        <w:t>MEDICON</w:t>
      </w:r>
      <w:r w:rsidRPr="001F633F">
        <w:rPr>
          <w:rFonts w:asciiTheme="minorHAnsi" w:hAnsiTheme="minorHAnsi"/>
        </w:rPr>
        <w:t xml:space="preserve"> </w:t>
      </w:r>
      <w:r w:rsidRPr="001F633F">
        <w:rPr>
          <w:rFonts w:asciiTheme="minorHAnsi" w:hAnsiTheme="minorHAnsi"/>
          <w:lang w:val="en-US"/>
        </w:rPr>
        <w:t>HELLAS</w:t>
      </w:r>
      <w:r w:rsidRPr="001F633F">
        <w:rPr>
          <w:rFonts w:asciiTheme="minorHAnsi" w:hAnsiTheme="minorHAnsi"/>
        </w:rPr>
        <w:t xml:space="preserve"> </w:t>
      </w:r>
      <w:r w:rsidRPr="001F633F">
        <w:rPr>
          <w:rFonts w:asciiTheme="minorHAnsi" w:hAnsiTheme="minorHAnsi"/>
          <w:lang w:val="en-US"/>
        </w:rPr>
        <w:t>AE</w:t>
      </w:r>
      <w:r w:rsidRPr="001F633F">
        <w:rPr>
          <w:rFonts w:asciiTheme="minorHAnsi" w:hAnsiTheme="minorHAnsi"/>
        </w:rPr>
        <w:t xml:space="preserve"> και του Διαχειριστή της εταιρείας </w:t>
      </w:r>
      <w:r w:rsidRPr="001F633F">
        <w:rPr>
          <w:rFonts w:asciiTheme="minorHAnsi" w:hAnsiTheme="minorHAnsi"/>
          <w:lang w:val="en-US"/>
        </w:rPr>
        <w:t>MEDICON</w:t>
      </w:r>
      <w:r w:rsidRPr="001F633F">
        <w:rPr>
          <w:rFonts w:asciiTheme="minorHAnsi" w:hAnsiTheme="minorHAnsi"/>
        </w:rPr>
        <w:t xml:space="preserve"> </w:t>
      </w:r>
      <w:r w:rsidRPr="001F633F">
        <w:rPr>
          <w:rFonts w:asciiTheme="minorHAnsi" w:hAnsiTheme="minorHAnsi"/>
          <w:lang w:val="en-US"/>
        </w:rPr>
        <w:t>E</w:t>
      </w:r>
      <w:r w:rsidRPr="001F633F">
        <w:rPr>
          <w:rFonts w:asciiTheme="minorHAnsi" w:hAnsiTheme="minorHAnsi"/>
        </w:rPr>
        <w:t xml:space="preserve">ΠΕ και αφορά τον προσδιορισμό της αξίας των εταιρειών με σκοπό  την έκφραση γνώμης για το εύλογο και λογικό  της σχέσης ανταλλαγής των μετοχών/μεριδίων τους, στα πλαίσια της απορρόφησης της εταιρείας </w:t>
      </w:r>
      <w:r w:rsidRPr="001F633F">
        <w:rPr>
          <w:rFonts w:asciiTheme="minorHAnsi" w:hAnsiTheme="minorHAnsi"/>
          <w:lang w:val="en-US"/>
        </w:rPr>
        <w:t>MEDICON</w:t>
      </w:r>
      <w:r w:rsidRPr="001F633F">
        <w:rPr>
          <w:rFonts w:asciiTheme="minorHAnsi" w:hAnsiTheme="minorHAnsi"/>
        </w:rPr>
        <w:t xml:space="preserve"> ΕΠΕ  από την εταιρεία </w:t>
      </w:r>
      <w:r w:rsidRPr="001F633F">
        <w:rPr>
          <w:rFonts w:asciiTheme="minorHAnsi" w:hAnsiTheme="minorHAnsi"/>
          <w:lang w:val="en-US"/>
        </w:rPr>
        <w:t>MEDICON</w:t>
      </w:r>
      <w:r w:rsidRPr="001F633F">
        <w:rPr>
          <w:rFonts w:asciiTheme="minorHAnsi" w:hAnsiTheme="minorHAnsi"/>
        </w:rPr>
        <w:t xml:space="preserve"> </w:t>
      </w:r>
      <w:r w:rsidRPr="001F633F">
        <w:rPr>
          <w:rFonts w:asciiTheme="minorHAnsi" w:hAnsiTheme="minorHAnsi"/>
          <w:lang w:val="en-US"/>
        </w:rPr>
        <w:t>AE</w:t>
      </w:r>
      <w:r w:rsidRPr="001F633F">
        <w:rPr>
          <w:rFonts w:asciiTheme="minorHAnsi" w:hAnsiTheme="minorHAnsi"/>
        </w:rPr>
        <w:t>, βάσει των διατάξεων του Κ.Ν. 2190/1920 (άρθρα 69-77</w:t>
      </w:r>
      <w:r w:rsidRPr="001F633F">
        <w:rPr>
          <w:rFonts w:asciiTheme="minorHAnsi" w:hAnsiTheme="minorHAnsi"/>
          <w:vertAlign w:val="superscript"/>
        </w:rPr>
        <w:t>α</w:t>
      </w:r>
      <w:r w:rsidRPr="001F633F">
        <w:rPr>
          <w:rFonts w:asciiTheme="minorHAnsi" w:hAnsiTheme="minorHAnsi"/>
        </w:rPr>
        <w:t>) και του  Ν. 2166/93, που αποφασίσθηκε από τα Διοικητικό  Συμβούλιο και τον Διαχειριστή  των εταιρειών στις  συνεδριάσεις τους της 19/12/2012.</w:t>
      </w:r>
    </w:p>
    <w:p w:rsidR="001F633F" w:rsidRPr="001F633F" w:rsidRDefault="001F633F" w:rsidP="001F633F">
      <w:pPr>
        <w:spacing w:line="360" w:lineRule="auto"/>
        <w:jc w:val="both"/>
        <w:rPr>
          <w:rFonts w:asciiTheme="minorHAnsi" w:hAnsiTheme="minorHAnsi"/>
          <w:b/>
        </w:rPr>
      </w:pPr>
    </w:p>
    <w:p w:rsidR="001F633F" w:rsidRPr="001F633F" w:rsidRDefault="001F633F" w:rsidP="001F633F">
      <w:pPr>
        <w:spacing w:line="360" w:lineRule="auto"/>
        <w:ind w:left="180" w:hanging="180"/>
        <w:jc w:val="both"/>
        <w:rPr>
          <w:rFonts w:asciiTheme="minorHAnsi" w:hAnsiTheme="minorHAnsi"/>
          <w:b/>
        </w:rPr>
      </w:pPr>
      <w:r w:rsidRPr="001F633F">
        <w:rPr>
          <w:rFonts w:asciiTheme="minorHAnsi" w:hAnsiTheme="minorHAnsi"/>
          <w:b/>
        </w:rPr>
        <w:t xml:space="preserve">2. Γενικά περί των συγχωνευομένων εταιρειών, του αντικειμένου τους, της γεωγραφικής </w:t>
      </w:r>
    </w:p>
    <w:p w:rsidR="001F633F" w:rsidRPr="001F633F" w:rsidRDefault="001F633F" w:rsidP="001F633F">
      <w:pPr>
        <w:spacing w:line="360" w:lineRule="auto"/>
        <w:jc w:val="both"/>
        <w:rPr>
          <w:rFonts w:asciiTheme="minorHAnsi" w:hAnsiTheme="minorHAnsi"/>
          <w:b/>
        </w:rPr>
      </w:pPr>
      <w:r w:rsidRPr="001F633F">
        <w:rPr>
          <w:rFonts w:asciiTheme="minorHAnsi" w:hAnsiTheme="minorHAnsi"/>
          <w:b/>
        </w:rPr>
        <w:t xml:space="preserve">    δραστηριοποίησής τους και της δομής τους.</w:t>
      </w:r>
    </w:p>
    <w:p w:rsidR="001F633F" w:rsidRPr="001F633F" w:rsidRDefault="001F633F" w:rsidP="001F633F">
      <w:pPr>
        <w:spacing w:line="360" w:lineRule="auto"/>
        <w:jc w:val="both"/>
        <w:rPr>
          <w:rFonts w:asciiTheme="minorHAnsi" w:hAnsiTheme="minorHAnsi"/>
          <w:b/>
        </w:rPr>
      </w:pPr>
    </w:p>
    <w:p w:rsidR="001F633F" w:rsidRPr="001F633F" w:rsidRDefault="001F633F" w:rsidP="001F633F">
      <w:pPr>
        <w:spacing w:line="360" w:lineRule="auto"/>
        <w:jc w:val="both"/>
        <w:rPr>
          <w:rFonts w:asciiTheme="minorHAnsi" w:hAnsiTheme="minorHAnsi"/>
        </w:rPr>
      </w:pPr>
      <w:r w:rsidRPr="001F633F">
        <w:rPr>
          <w:rFonts w:asciiTheme="minorHAnsi" w:hAnsiTheme="minorHAnsi"/>
          <w:u w:val="single"/>
        </w:rPr>
        <w:t xml:space="preserve">Η εταιρεία </w:t>
      </w:r>
      <w:r w:rsidRPr="001F633F">
        <w:rPr>
          <w:rFonts w:asciiTheme="minorHAnsi" w:hAnsiTheme="minorHAnsi"/>
          <w:u w:val="single"/>
          <w:lang w:val="en-US"/>
        </w:rPr>
        <w:t>MEDICON</w:t>
      </w:r>
      <w:r w:rsidRPr="001F633F">
        <w:rPr>
          <w:rFonts w:asciiTheme="minorHAnsi" w:hAnsiTheme="minorHAnsi"/>
          <w:u w:val="single"/>
        </w:rPr>
        <w:t xml:space="preserve"> </w:t>
      </w:r>
      <w:r w:rsidRPr="001F633F">
        <w:rPr>
          <w:rFonts w:asciiTheme="minorHAnsi" w:hAnsiTheme="minorHAnsi"/>
          <w:u w:val="single"/>
          <w:lang w:val="en-US"/>
        </w:rPr>
        <w:t>HELLAS</w:t>
      </w:r>
      <w:r w:rsidRPr="001F633F">
        <w:rPr>
          <w:rFonts w:asciiTheme="minorHAnsi" w:hAnsiTheme="minorHAnsi"/>
          <w:u w:val="single"/>
        </w:rPr>
        <w:t xml:space="preserve"> </w:t>
      </w:r>
      <w:r w:rsidRPr="001F633F">
        <w:rPr>
          <w:rFonts w:asciiTheme="minorHAnsi" w:hAnsiTheme="minorHAnsi"/>
          <w:u w:val="single"/>
          <w:lang w:val="en-US"/>
        </w:rPr>
        <w:t>AE</w:t>
      </w:r>
      <w:r w:rsidRPr="001F633F">
        <w:rPr>
          <w:rFonts w:asciiTheme="minorHAnsi" w:hAnsiTheme="minorHAnsi"/>
        </w:rPr>
        <w:t xml:space="preserve">  δραστηριοποιείται κύρια στον τομέα της υγείας και συγκεκριμένα με την  παραγωγή και εμπορία in vitro διαγνωστικών αντιδραστηρίων για βιοχημικούς και αιματολογικούς αναλυτές. Οι πωλήσεις πραγματοποιούνται σε ποσοτό 96,50%  στο εσωτερικό της χώρας, σε ποσοστό 2,00% σε χώρες της Ευρωπαικής Ένωσης και 1,50% σε λοιπές χώρες εξωτερικού. Κύριοι πελάτες στο εσωτερικό είναι το Ελληνικό Δημόσιο ή νομικά πρόσωπα δημοσίου δικαίου (Νοσοκομεία - Ασφαλιστικά Ταμεία).</w:t>
      </w:r>
    </w:p>
    <w:p w:rsidR="001F633F" w:rsidRPr="001F633F" w:rsidRDefault="001F633F" w:rsidP="001F633F">
      <w:pPr>
        <w:spacing w:line="360" w:lineRule="auto"/>
        <w:jc w:val="both"/>
        <w:rPr>
          <w:rFonts w:asciiTheme="minorHAnsi" w:hAnsiTheme="minorHAnsi"/>
        </w:rPr>
      </w:pPr>
      <w:r w:rsidRPr="001F633F">
        <w:rPr>
          <w:rFonts w:asciiTheme="minorHAnsi" w:hAnsiTheme="minorHAnsi"/>
        </w:rPr>
        <w:t xml:space="preserve">Η εταιρεία </w:t>
      </w:r>
      <w:r w:rsidRPr="001F633F">
        <w:rPr>
          <w:rFonts w:asciiTheme="minorHAnsi" w:hAnsiTheme="minorHAnsi"/>
          <w:lang w:val="en-US"/>
        </w:rPr>
        <w:t>MEDICON</w:t>
      </w:r>
      <w:r w:rsidRPr="001F633F">
        <w:rPr>
          <w:rFonts w:asciiTheme="minorHAnsi" w:hAnsiTheme="minorHAnsi"/>
        </w:rPr>
        <w:t xml:space="preserve"> ΕΠΕ δραστηριοποιείται  στον τομέα της υγείας και συγκεκριμένα  με την εισαγωγή και εμπορία χημικών αντιδραστηρίων βιοχημικής, αιματολογικής και μικροβιολογικής χρήσεως. Κύριοι πελάτες της MEDICON ΕΠΕ, όπως και στην </w:t>
      </w:r>
      <w:r w:rsidRPr="001F633F">
        <w:rPr>
          <w:rFonts w:asciiTheme="minorHAnsi" w:hAnsiTheme="minorHAnsi"/>
          <w:lang w:val="en-US"/>
        </w:rPr>
        <w:t>MEDICON</w:t>
      </w:r>
      <w:r w:rsidRPr="001F633F">
        <w:rPr>
          <w:rFonts w:asciiTheme="minorHAnsi" w:hAnsiTheme="minorHAnsi"/>
        </w:rPr>
        <w:t xml:space="preserve"> </w:t>
      </w:r>
      <w:r w:rsidRPr="001F633F">
        <w:rPr>
          <w:rFonts w:asciiTheme="minorHAnsi" w:hAnsiTheme="minorHAnsi"/>
          <w:lang w:val="en-US"/>
        </w:rPr>
        <w:t>HELLAS</w:t>
      </w:r>
      <w:r w:rsidRPr="001F633F">
        <w:rPr>
          <w:rFonts w:asciiTheme="minorHAnsi" w:hAnsiTheme="minorHAnsi"/>
        </w:rPr>
        <w:t xml:space="preserve"> </w:t>
      </w:r>
      <w:r w:rsidRPr="001F633F">
        <w:rPr>
          <w:rFonts w:asciiTheme="minorHAnsi" w:hAnsiTheme="minorHAnsi"/>
          <w:lang w:val="en-US"/>
        </w:rPr>
        <w:t>AE</w:t>
      </w:r>
      <w:r w:rsidRPr="001F633F">
        <w:rPr>
          <w:rFonts w:asciiTheme="minorHAnsi" w:hAnsiTheme="minorHAnsi"/>
        </w:rPr>
        <w:t xml:space="preserve"> είναι το Ελληνικό Δημόσιο ή νομικά πρόσωπα δημοσίου δικαίου (Νοσοκομεία - Ασφαλιστικά Ταμεία).</w:t>
      </w:r>
    </w:p>
    <w:p w:rsidR="001F633F" w:rsidRPr="001F633F" w:rsidRDefault="001F633F" w:rsidP="001F633F">
      <w:pPr>
        <w:spacing w:line="360" w:lineRule="auto"/>
        <w:jc w:val="both"/>
        <w:rPr>
          <w:rFonts w:asciiTheme="minorHAnsi" w:hAnsiTheme="minorHAnsi"/>
        </w:rPr>
      </w:pPr>
    </w:p>
    <w:p w:rsidR="001F633F" w:rsidRPr="001F633F" w:rsidRDefault="001F633F" w:rsidP="001F633F">
      <w:pPr>
        <w:spacing w:line="360" w:lineRule="auto"/>
        <w:jc w:val="both"/>
        <w:rPr>
          <w:rFonts w:asciiTheme="minorHAnsi" w:hAnsiTheme="minorHAnsi"/>
          <w:highlight w:val="yellow"/>
        </w:rPr>
      </w:pPr>
      <w:r w:rsidRPr="001F633F">
        <w:rPr>
          <w:rFonts w:asciiTheme="minorHAnsi" w:hAnsiTheme="minorHAnsi"/>
        </w:rPr>
        <w:t xml:space="preserve">Η μητρική εταιρεία </w:t>
      </w:r>
      <w:r w:rsidRPr="001F633F">
        <w:rPr>
          <w:rFonts w:asciiTheme="minorHAnsi" w:hAnsiTheme="minorHAnsi"/>
          <w:lang w:val="en-US"/>
        </w:rPr>
        <w:t>MEDICON</w:t>
      </w:r>
      <w:r w:rsidRPr="001F633F">
        <w:rPr>
          <w:rFonts w:asciiTheme="minorHAnsi" w:hAnsiTheme="minorHAnsi"/>
        </w:rPr>
        <w:t xml:space="preserve"> </w:t>
      </w:r>
      <w:r w:rsidRPr="001F633F">
        <w:rPr>
          <w:rFonts w:asciiTheme="minorHAnsi" w:hAnsiTheme="minorHAnsi"/>
          <w:lang w:val="en-US"/>
        </w:rPr>
        <w:t>HELLAS</w:t>
      </w:r>
      <w:r w:rsidRPr="001F633F">
        <w:rPr>
          <w:rFonts w:asciiTheme="minorHAnsi" w:hAnsiTheme="minorHAnsi"/>
        </w:rPr>
        <w:t xml:space="preserve"> </w:t>
      </w:r>
      <w:r w:rsidRPr="001F633F">
        <w:rPr>
          <w:rFonts w:asciiTheme="minorHAnsi" w:hAnsiTheme="minorHAnsi"/>
          <w:lang w:val="en-US"/>
        </w:rPr>
        <w:t>AE</w:t>
      </w:r>
      <w:r w:rsidRPr="001F633F">
        <w:rPr>
          <w:rFonts w:asciiTheme="minorHAnsi" w:hAnsiTheme="minorHAnsi"/>
        </w:rPr>
        <w:t xml:space="preserve"> συμμετέχει στο κεφάλαιο της </w:t>
      </w:r>
      <w:r w:rsidRPr="001F633F">
        <w:rPr>
          <w:rFonts w:asciiTheme="minorHAnsi" w:hAnsiTheme="minorHAnsi"/>
          <w:lang w:val="en-US"/>
        </w:rPr>
        <w:t>MEDICON</w:t>
      </w:r>
      <w:r w:rsidRPr="001F633F">
        <w:rPr>
          <w:rFonts w:asciiTheme="minorHAnsi" w:hAnsiTheme="minorHAnsi"/>
        </w:rPr>
        <w:t xml:space="preserve"> ΕΠΕ κατά ποσοστό 42,36% και  ασκεί δεσπόζουσα επιρροή στην ανωτέρω εταιρία και συγκεκριμένα: α) ασκεί την διοίκηση της εταιρίας MEDICON ΕΠΕ και β) οι διαχειριστές ορίζονται από το διοικητικό συμβούλιο της μητρικής εταιρίας. </w:t>
      </w:r>
    </w:p>
    <w:p w:rsidR="001F633F" w:rsidRPr="001F633F" w:rsidRDefault="001F633F" w:rsidP="001F633F">
      <w:pPr>
        <w:spacing w:line="360" w:lineRule="auto"/>
        <w:jc w:val="both"/>
        <w:rPr>
          <w:rFonts w:asciiTheme="minorHAnsi" w:hAnsiTheme="minorHAnsi" w:cs="Tahoma"/>
          <w:b/>
        </w:rPr>
      </w:pPr>
    </w:p>
    <w:p w:rsidR="001F633F" w:rsidRPr="001F633F" w:rsidRDefault="001F633F" w:rsidP="001F633F">
      <w:pPr>
        <w:spacing w:line="360" w:lineRule="auto"/>
        <w:ind w:left="540" w:hanging="540"/>
        <w:jc w:val="both"/>
        <w:rPr>
          <w:rFonts w:asciiTheme="minorHAnsi" w:hAnsiTheme="minorHAnsi"/>
          <w:b/>
        </w:rPr>
      </w:pPr>
      <w:r w:rsidRPr="001F633F">
        <w:rPr>
          <w:rFonts w:asciiTheme="minorHAnsi" w:hAnsiTheme="minorHAnsi"/>
          <w:b/>
        </w:rPr>
        <w:t xml:space="preserve">3.  Ημερομηνία αναφοράς </w:t>
      </w:r>
    </w:p>
    <w:p w:rsidR="001F633F" w:rsidRPr="001F633F" w:rsidRDefault="001F633F" w:rsidP="001F633F">
      <w:pPr>
        <w:spacing w:line="360" w:lineRule="auto"/>
        <w:jc w:val="both"/>
        <w:rPr>
          <w:rFonts w:asciiTheme="minorHAnsi" w:hAnsiTheme="minorHAnsi"/>
        </w:rPr>
      </w:pPr>
    </w:p>
    <w:p w:rsidR="001F633F" w:rsidRPr="001F633F" w:rsidRDefault="001F633F" w:rsidP="001F633F">
      <w:pPr>
        <w:spacing w:line="360" w:lineRule="auto"/>
        <w:jc w:val="both"/>
        <w:rPr>
          <w:rFonts w:asciiTheme="minorHAnsi" w:hAnsiTheme="minorHAnsi"/>
        </w:rPr>
      </w:pPr>
      <w:r w:rsidRPr="001F633F">
        <w:rPr>
          <w:rFonts w:asciiTheme="minorHAnsi" w:hAnsiTheme="minorHAnsi"/>
        </w:rPr>
        <w:t>Η ημερομηνία της εκτίμησης της αξίας των εταιρειών και συνεπώς η εκφραζόμενη άποψη για την σχέση ανταλλαγής είναι η 31.12.2012, ημερομηνία  που  ευρίσκεται πολύ κοντά στις αποφάσεις των διοικητικών συμβουλίων των εταιρειών και για την οποία υπάρχουν δημοσιοποιημένες οικονομικές καταστάσεις που έχουν ελεγχθεί από ορκωτούς ελεγκτές. Ημερομηνία των ισολογισμών μετασχηματισμού των υπό συγχώνευση εταιρειών, καθορίσθηκε βάσει των αποφάσεων του Διοικητικού Συμβουλίου / Διαχειριστή, η 31.12.2012.</w:t>
      </w:r>
    </w:p>
    <w:p w:rsidR="001F633F" w:rsidRPr="001F633F" w:rsidRDefault="001F633F" w:rsidP="001F633F">
      <w:pPr>
        <w:spacing w:line="360" w:lineRule="auto"/>
        <w:jc w:val="both"/>
        <w:rPr>
          <w:rFonts w:asciiTheme="minorHAnsi" w:hAnsiTheme="minorHAnsi"/>
          <w:b/>
        </w:rPr>
      </w:pPr>
    </w:p>
    <w:p w:rsidR="001F633F" w:rsidRPr="001F633F" w:rsidRDefault="001F633F" w:rsidP="001F633F">
      <w:pPr>
        <w:spacing w:line="360" w:lineRule="auto"/>
        <w:ind w:left="540" w:hanging="540"/>
        <w:jc w:val="both"/>
        <w:rPr>
          <w:rFonts w:asciiTheme="minorHAnsi" w:hAnsiTheme="minorHAnsi"/>
          <w:b/>
        </w:rPr>
      </w:pPr>
      <w:r w:rsidRPr="001F633F">
        <w:rPr>
          <w:rFonts w:asciiTheme="minorHAnsi" w:hAnsiTheme="minorHAnsi"/>
          <w:b/>
        </w:rPr>
        <w:t>4. Στοιχεία που λήφθηκαν υπόψη</w:t>
      </w:r>
    </w:p>
    <w:p w:rsidR="001F633F" w:rsidRPr="001F633F" w:rsidRDefault="001F633F" w:rsidP="001F633F">
      <w:pPr>
        <w:spacing w:line="360" w:lineRule="auto"/>
        <w:jc w:val="both"/>
        <w:rPr>
          <w:rFonts w:asciiTheme="minorHAnsi" w:hAnsiTheme="minorHAnsi"/>
          <w:b/>
        </w:rPr>
      </w:pPr>
    </w:p>
    <w:p w:rsidR="001F633F" w:rsidRPr="001F633F" w:rsidRDefault="001F633F" w:rsidP="001F633F">
      <w:pPr>
        <w:spacing w:line="360" w:lineRule="auto"/>
        <w:jc w:val="both"/>
        <w:rPr>
          <w:rFonts w:asciiTheme="minorHAnsi" w:hAnsiTheme="minorHAnsi"/>
        </w:rPr>
      </w:pPr>
      <w:r w:rsidRPr="001F633F">
        <w:rPr>
          <w:rFonts w:asciiTheme="minorHAnsi" w:hAnsiTheme="minorHAnsi"/>
        </w:rPr>
        <w:t>Για την εκτέλεση της εργασίας μας, πέραν των αναφερομένων στις επί μέρους παραγράφους της  παρούσας   λήφθηκαν υπόψη:</w:t>
      </w:r>
    </w:p>
    <w:p w:rsidR="001F633F" w:rsidRPr="001F633F" w:rsidRDefault="001F633F" w:rsidP="001F633F">
      <w:pPr>
        <w:numPr>
          <w:ilvl w:val="0"/>
          <w:numId w:val="9"/>
        </w:numPr>
        <w:tabs>
          <w:tab w:val="clear" w:pos="720"/>
          <w:tab w:val="num" w:pos="360"/>
        </w:tabs>
        <w:spacing w:line="360" w:lineRule="auto"/>
        <w:ind w:hanging="720"/>
        <w:jc w:val="both"/>
        <w:rPr>
          <w:rFonts w:asciiTheme="minorHAnsi" w:hAnsiTheme="minorHAnsi"/>
        </w:rPr>
      </w:pPr>
      <w:r w:rsidRPr="001F633F">
        <w:rPr>
          <w:rFonts w:asciiTheme="minorHAnsi" w:hAnsiTheme="minorHAnsi"/>
        </w:rPr>
        <w:t>Διάφορες δημοσιευμένες πληροφορίες σχετικά με τις εταιρείες του ομίλου.</w:t>
      </w:r>
    </w:p>
    <w:p w:rsidR="001F633F" w:rsidRPr="001F633F" w:rsidRDefault="001F633F" w:rsidP="001F633F">
      <w:pPr>
        <w:numPr>
          <w:ilvl w:val="0"/>
          <w:numId w:val="9"/>
        </w:numPr>
        <w:tabs>
          <w:tab w:val="clear" w:pos="720"/>
          <w:tab w:val="num" w:pos="360"/>
        </w:tabs>
        <w:spacing w:line="360" w:lineRule="auto"/>
        <w:ind w:left="360"/>
        <w:jc w:val="both"/>
        <w:rPr>
          <w:rFonts w:asciiTheme="minorHAnsi" w:hAnsiTheme="minorHAnsi"/>
        </w:rPr>
      </w:pPr>
      <w:r w:rsidRPr="001F633F">
        <w:rPr>
          <w:rFonts w:asciiTheme="minorHAnsi" w:hAnsiTheme="minorHAnsi"/>
        </w:rPr>
        <w:t>Οι ελεγμένες   οικονομικές καταστάσεις  των εταιρειών της 31.12.2012 και των τριών προηγουμένων ετησίων χρήσεων.</w:t>
      </w:r>
    </w:p>
    <w:p w:rsidR="001F633F" w:rsidRPr="001F633F" w:rsidRDefault="001F633F" w:rsidP="001F633F">
      <w:pPr>
        <w:numPr>
          <w:ilvl w:val="0"/>
          <w:numId w:val="9"/>
        </w:numPr>
        <w:tabs>
          <w:tab w:val="clear" w:pos="720"/>
          <w:tab w:val="num" w:pos="360"/>
        </w:tabs>
        <w:spacing w:line="360" w:lineRule="auto"/>
        <w:ind w:left="360"/>
        <w:jc w:val="both"/>
        <w:rPr>
          <w:rFonts w:asciiTheme="minorHAnsi" w:hAnsiTheme="minorHAnsi"/>
        </w:rPr>
      </w:pPr>
      <w:r w:rsidRPr="001F633F">
        <w:rPr>
          <w:rFonts w:asciiTheme="minorHAnsi" w:hAnsiTheme="minorHAnsi"/>
        </w:rPr>
        <w:t>Το σχέδιο σύμβασης συγχώνευσης.</w:t>
      </w:r>
    </w:p>
    <w:p w:rsidR="001F633F" w:rsidRPr="001F633F" w:rsidRDefault="001F633F" w:rsidP="001F633F">
      <w:pPr>
        <w:numPr>
          <w:ilvl w:val="0"/>
          <w:numId w:val="9"/>
        </w:numPr>
        <w:tabs>
          <w:tab w:val="clear" w:pos="720"/>
          <w:tab w:val="num" w:pos="360"/>
        </w:tabs>
        <w:spacing w:line="360" w:lineRule="auto"/>
        <w:ind w:left="360"/>
        <w:jc w:val="both"/>
        <w:rPr>
          <w:rFonts w:asciiTheme="minorHAnsi" w:hAnsiTheme="minorHAnsi"/>
        </w:rPr>
      </w:pPr>
      <w:r w:rsidRPr="001F633F">
        <w:rPr>
          <w:rFonts w:asciiTheme="minorHAnsi" w:hAnsiTheme="minorHAnsi"/>
        </w:rPr>
        <w:t xml:space="preserve">Πληροφορίες από τον Διαχειριστή της </w:t>
      </w:r>
      <w:r w:rsidRPr="001F633F">
        <w:rPr>
          <w:rFonts w:asciiTheme="minorHAnsi" w:hAnsiTheme="minorHAnsi"/>
          <w:lang w:val="en-US"/>
        </w:rPr>
        <w:t>MEDICON</w:t>
      </w:r>
      <w:r w:rsidRPr="001F633F">
        <w:rPr>
          <w:rFonts w:asciiTheme="minorHAnsi" w:hAnsiTheme="minorHAnsi"/>
        </w:rPr>
        <w:t xml:space="preserve"> ΕΠΕ σχετικά με τις μεθόδους κατάρτισης και τις παραδοχές του επιχειρηματικού σχεδίου της επόμενης πενταετίας (2013-2017).</w:t>
      </w:r>
    </w:p>
    <w:p w:rsidR="001F633F" w:rsidRPr="001F633F" w:rsidRDefault="001F633F" w:rsidP="001F633F">
      <w:pPr>
        <w:numPr>
          <w:ilvl w:val="0"/>
          <w:numId w:val="9"/>
        </w:numPr>
        <w:tabs>
          <w:tab w:val="clear" w:pos="720"/>
          <w:tab w:val="num" w:pos="360"/>
        </w:tabs>
        <w:spacing w:line="360" w:lineRule="auto"/>
        <w:ind w:left="360"/>
        <w:jc w:val="both"/>
        <w:rPr>
          <w:rFonts w:asciiTheme="minorHAnsi" w:hAnsiTheme="minorHAnsi"/>
        </w:rPr>
      </w:pPr>
      <w:r w:rsidRPr="001F633F">
        <w:rPr>
          <w:rFonts w:asciiTheme="minorHAnsi" w:hAnsiTheme="minorHAnsi"/>
        </w:rPr>
        <w:t>Εκθέσεις αναλυτών σχετικά με τις εταιρείες και τους τομείς στους οποίους αυτές δραστηριοποιούνται.</w:t>
      </w:r>
    </w:p>
    <w:p w:rsidR="001F633F" w:rsidRPr="001F633F" w:rsidRDefault="001F633F" w:rsidP="001F633F">
      <w:pPr>
        <w:spacing w:line="360" w:lineRule="auto"/>
        <w:jc w:val="both"/>
        <w:rPr>
          <w:rFonts w:asciiTheme="minorHAnsi" w:hAnsiTheme="minorHAnsi"/>
        </w:rPr>
      </w:pPr>
    </w:p>
    <w:p w:rsidR="001F633F" w:rsidRPr="001F633F" w:rsidRDefault="001F633F" w:rsidP="001F633F">
      <w:pPr>
        <w:spacing w:line="360" w:lineRule="auto"/>
        <w:ind w:left="180" w:hanging="180"/>
        <w:jc w:val="both"/>
        <w:rPr>
          <w:rFonts w:asciiTheme="minorHAnsi" w:hAnsiTheme="minorHAnsi"/>
          <w:b/>
        </w:rPr>
      </w:pPr>
      <w:r w:rsidRPr="001F633F">
        <w:rPr>
          <w:rFonts w:asciiTheme="minorHAnsi" w:hAnsiTheme="minorHAnsi"/>
          <w:b/>
        </w:rPr>
        <w:t xml:space="preserve">5. Μέθοδοι εκτίμησης της αξίας των εταιρειών </w:t>
      </w:r>
    </w:p>
    <w:p w:rsidR="001F633F" w:rsidRPr="001F633F" w:rsidRDefault="001F633F" w:rsidP="001F633F">
      <w:pPr>
        <w:spacing w:line="360" w:lineRule="auto"/>
        <w:rPr>
          <w:rFonts w:asciiTheme="minorHAnsi" w:hAnsiTheme="minorHAnsi"/>
        </w:rPr>
      </w:pPr>
    </w:p>
    <w:p w:rsidR="001F633F" w:rsidRPr="001F633F" w:rsidRDefault="001F633F" w:rsidP="001F633F">
      <w:pPr>
        <w:spacing w:line="360" w:lineRule="auto"/>
        <w:jc w:val="both"/>
        <w:rPr>
          <w:rFonts w:asciiTheme="minorHAnsi" w:hAnsiTheme="minorHAnsi"/>
        </w:rPr>
      </w:pPr>
      <w:r w:rsidRPr="001F633F">
        <w:rPr>
          <w:rFonts w:asciiTheme="minorHAnsi" w:hAnsiTheme="minorHAnsi"/>
        </w:rPr>
        <w:t xml:space="preserve">Οι εκτιμήσεις διενεργήθηκαν σύμφωνα με τις  γενικά παραδεκτές αρχές και την μεθοδολογία που ακολουθείται  σε τέτοιες περιπτώσεις  και το τελικό συμπέρασμα εξήχθη αφού λήφθηκε υπόψη ο βαθμός καταλληλότητας της κάθε μεθοδολογίας και σταθμίσθηκε η βαρύτητά της,  βάσει των συνθηκών της συγκεκριμένης περίπτωσης. Κατά την εκτέλεση της εργασίας μας δεν αντιμετωπίσαμε  δυσκολίες.  </w:t>
      </w:r>
    </w:p>
    <w:p w:rsidR="001F633F" w:rsidRPr="001F633F" w:rsidRDefault="001F633F" w:rsidP="001F633F">
      <w:pPr>
        <w:tabs>
          <w:tab w:val="left" w:pos="2790"/>
        </w:tabs>
        <w:spacing w:line="360" w:lineRule="auto"/>
        <w:rPr>
          <w:rFonts w:asciiTheme="minorHAnsi" w:hAnsiTheme="minorHAnsi"/>
        </w:rPr>
      </w:pPr>
      <w:r w:rsidRPr="001F633F">
        <w:rPr>
          <w:rFonts w:asciiTheme="minorHAnsi" w:hAnsiTheme="minorHAnsi"/>
        </w:rPr>
        <w:tab/>
      </w:r>
    </w:p>
    <w:p w:rsidR="001F633F" w:rsidRPr="001F633F" w:rsidRDefault="001F633F" w:rsidP="001F633F">
      <w:pPr>
        <w:spacing w:line="360" w:lineRule="auto"/>
        <w:ind w:left="540" w:hanging="540"/>
        <w:jc w:val="both"/>
        <w:rPr>
          <w:rFonts w:asciiTheme="minorHAnsi" w:hAnsiTheme="minorHAnsi"/>
          <w:b/>
        </w:rPr>
      </w:pPr>
      <w:r w:rsidRPr="001F633F">
        <w:rPr>
          <w:rFonts w:asciiTheme="minorHAnsi" w:hAnsiTheme="minorHAnsi"/>
          <w:b/>
        </w:rPr>
        <w:t>5.1  Η μέθοδος της προεξόφλησης  των  ελεύθερων  μελλοντικών χρηματοροών  της επιχείρησης.</w:t>
      </w:r>
    </w:p>
    <w:p w:rsidR="001F633F" w:rsidRPr="001F633F" w:rsidRDefault="001F633F" w:rsidP="001F633F">
      <w:pPr>
        <w:spacing w:line="360" w:lineRule="auto"/>
        <w:rPr>
          <w:rFonts w:asciiTheme="minorHAnsi" w:hAnsiTheme="minorHAnsi"/>
          <w:b/>
        </w:rPr>
      </w:pPr>
    </w:p>
    <w:p w:rsidR="001F633F" w:rsidRPr="001F633F" w:rsidRDefault="001F633F" w:rsidP="001F633F">
      <w:pPr>
        <w:spacing w:line="360" w:lineRule="auto"/>
        <w:jc w:val="both"/>
        <w:rPr>
          <w:rFonts w:asciiTheme="minorHAnsi" w:hAnsiTheme="minorHAnsi"/>
        </w:rPr>
      </w:pPr>
      <w:r w:rsidRPr="001F633F">
        <w:rPr>
          <w:rFonts w:asciiTheme="minorHAnsi" w:hAnsiTheme="minorHAnsi"/>
        </w:rPr>
        <w:t xml:space="preserve">Η εν λόγω μέθοδος εφαρμόσθηκε για την εταιρεία </w:t>
      </w:r>
      <w:r w:rsidRPr="001F633F">
        <w:rPr>
          <w:rFonts w:asciiTheme="minorHAnsi" w:hAnsiTheme="minorHAnsi"/>
          <w:lang w:val="en-US"/>
        </w:rPr>
        <w:t>MEDICON</w:t>
      </w:r>
      <w:r w:rsidRPr="001F633F">
        <w:rPr>
          <w:rFonts w:asciiTheme="minorHAnsi" w:hAnsiTheme="minorHAnsi"/>
        </w:rPr>
        <w:t xml:space="preserve"> ΕΠΕ, βάσει επιχειρηματικού σχεδίου   που καταρτίσθηκαν από την  διοίκησή της και περιλαμβάνει τις προβλέψεις των μεγεθών που απαιτούνται για την εφαρμογή της μεθόδου. Η μέθοδος βασίζεται στην παραδοχή ότι η αξία της επιχείρησης προκύπτει από την προεξόφληση των μελλοντικών χρηματοροών και προϋποθέτει προβλέψεις σχετικά με τα έσοδα, τα έξοδα, τις κεφαλαιουχικές επενδύσεις, την εξέλιξη του κεφαλαίου κίνησης, την υπολειμματική αξία και τον προσδιορισμό του κατάλληλου προεξοφλητικού επιτοκίου.</w:t>
      </w:r>
    </w:p>
    <w:p w:rsidR="001F633F" w:rsidRPr="001F633F" w:rsidRDefault="001F633F" w:rsidP="001F633F">
      <w:pPr>
        <w:spacing w:line="360" w:lineRule="auto"/>
        <w:jc w:val="both"/>
        <w:rPr>
          <w:rFonts w:asciiTheme="minorHAnsi" w:hAnsiTheme="minorHAnsi"/>
        </w:rPr>
      </w:pPr>
    </w:p>
    <w:p w:rsidR="001F633F" w:rsidRPr="001F633F" w:rsidRDefault="001F633F" w:rsidP="001F633F">
      <w:pPr>
        <w:autoSpaceDE w:val="0"/>
        <w:autoSpaceDN w:val="0"/>
        <w:adjustRightInd w:val="0"/>
        <w:spacing w:line="360" w:lineRule="auto"/>
        <w:jc w:val="both"/>
        <w:rPr>
          <w:rFonts w:asciiTheme="minorHAnsi" w:eastAsia="ArialNarrow" w:hAnsiTheme="minorHAnsi" w:cs="ArialNarrow"/>
        </w:rPr>
      </w:pPr>
      <w:r w:rsidRPr="001F633F">
        <w:rPr>
          <w:rFonts w:asciiTheme="minorHAnsi" w:eastAsia="ArialNarrow" w:hAnsiTheme="minorHAnsi" w:cs="ArialNarrow"/>
        </w:rPr>
        <w:t>Η εργασία μας  βασίσθηκε σε εκτιμήσεις, αναλύσεις και στοιχεία  που μας δόθηκαν  από την  Διοίκηση της  Εταιρείας, τα οποία θεωρήσαμε ότι έχουν καταρτισθεί με εύλογο και λογικό τρόπο στα πλαίσια των βέλτιστων  διαθέσιμων εκτιμήσεων και κρίσεων της διοίκησης  και ότι αντικατοπτρίζουν τα επιτεύγματα του παρελθόντος, την σημερινή κατάσταση και την  προβλεπόμενη μελλοντική εξέλιξη της εταιρείας.</w:t>
      </w:r>
    </w:p>
    <w:p w:rsidR="001F633F" w:rsidRPr="001F633F" w:rsidRDefault="001F633F" w:rsidP="001F633F">
      <w:pPr>
        <w:autoSpaceDE w:val="0"/>
        <w:autoSpaceDN w:val="0"/>
        <w:adjustRightInd w:val="0"/>
        <w:spacing w:line="360" w:lineRule="auto"/>
        <w:jc w:val="both"/>
        <w:rPr>
          <w:rFonts w:asciiTheme="minorHAnsi" w:eastAsia="ArialNarrow" w:hAnsiTheme="minorHAnsi" w:cs="ArialNarrow"/>
        </w:rPr>
      </w:pPr>
    </w:p>
    <w:p w:rsidR="001F633F" w:rsidRPr="001F633F" w:rsidRDefault="001F633F" w:rsidP="001F633F">
      <w:pPr>
        <w:autoSpaceDE w:val="0"/>
        <w:autoSpaceDN w:val="0"/>
        <w:adjustRightInd w:val="0"/>
        <w:spacing w:line="360" w:lineRule="auto"/>
        <w:jc w:val="both"/>
        <w:rPr>
          <w:rFonts w:asciiTheme="minorHAnsi" w:eastAsia="ArialNarrow" w:hAnsiTheme="minorHAnsi" w:cs="ArialNarrow"/>
        </w:rPr>
      </w:pPr>
      <w:r w:rsidRPr="001F633F">
        <w:rPr>
          <w:rFonts w:asciiTheme="minorHAnsi" w:eastAsia="ArialNarrow" w:hAnsiTheme="minorHAnsi" w:cs="ArialNarrow"/>
        </w:rPr>
        <w:t xml:space="preserve">Για τον προσδιορισμό  της αποτίμησης  λάβαμε  επίσης υπόψη, χρηματοοικονομικές και λοιπές πληροφορίες καθώς και γεγονότα και συνθήκες της αγοράς, μέχρι την ημερομηνία της έκθεσής μας. Γεγονότα που μπορεί να συμβούν μετά την ημερομηνία αυτή, ενδεχομένως  να επηρεάζουν και μάλιστα σημαντικά την γνώμη μας. </w:t>
      </w:r>
    </w:p>
    <w:p w:rsidR="001F633F" w:rsidRPr="001F633F" w:rsidRDefault="001F633F" w:rsidP="001F633F">
      <w:pPr>
        <w:spacing w:line="360" w:lineRule="auto"/>
        <w:rPr>
          <w:rFonts w:asciiTheme="minorHAnsi" w:hAnsiTheme="minorHAnsi"/>
          <w:b/>
        </w:rPr>
      </w:pPr>
    </w:p>
    <w:p w:rsidR="001F633F" w:rsidRPr="001F633F" w:rsidRDefault="001F633F" w:rsidP="001F633F">
      <w:pPr>
        <w:spacing w:line="360" w:lineRule="auto"/>
        <w:rPr>
          <w:rFonts w:asciiTheme="minorHAnsi" w:hAnsiTheme="minorHAnsi"/>
          <w:b/>
        </w:rPr>
      </w:pPr>
      <w:r w:rsidRPr="001F633F">
        <w:rPr>
          <w:rFonts w:asciiTheme="minorHAnsi" w:hAnsiTheme="minorHAnsi"/>
          <w:b/>
        </w:rPr>
        <w:t xml:space="preserve">5.2  Η μέθοδος των χρηματιστηριακών τιμών των εταιρειών (μέθοδος κεφαλαιοποίησης)  </w:t>
      </w:r>
    </w:p>
    <w:p w:rsidR="001F633F" w:rsidRPr="001F633F" w:rsidRDefault="001F633F" w:rsidP="001F633F">
      <w:pPr>
        <w:spacing w:line="360" w:lineRule="auto"/>
        <w:rPr>
          <w:rFonts w:asciiTheme="minorHAnsi" w:hAnsiTheme="minorHAnsi"/>
          <w:b/>
        </w:rPr>
      </w:pPr>
      <w:r w:rsidRPr="001F633F">
        <w:rPr>
          <w:rFonts w:asciiTheme="minorHAnsi" w:hAnsiTheme="minorHAnsi"/>
          <w:b/>
        </w:rPr>
        <w:t xml:space="preserve"> </w:t>
      </w:r>
    </w:p>
    <w:p w:rsidR="001F633F" w:rsidRPr="001F633F" w:rsidRDefault="001F633F" w:rsidP="001F633F">
      <w:pPr>
        <w:spacing w:line="360" w:lineRule="auto"/>
        <w:jc w:val="both"/>
        <w:rPr>
          <w:rFonts w:asciiTheme="minorHAnsi" w:hAnsiTheme="minorHAnsi"/>
        </w:rPr>
      </w:pPr>
      <w:r w:rsidRPr="001F633F">
        <w:rPr>
          <w:rFonts w:asciiTheme="minorHAnsi" w:hAnsiTheme="minorHAnsi"/>
        </w:rPr>
        <w:t xml:space="preserve">Η εν λόγω μέθοδος χρησιμοποιήθηκε για την </w:t>
      </w:r>
      <w:r w:rsidRPr="001F633F">
        <w:rPr>
          <w:rFonts w:asciiTheme="minorHAnsi" w:hAnsiTheme="minorHAnsi"/>
          <w:lang w:val="en-US"/>
        </w:rPr>
        <w:t>MEDICON</w:t>
      </w:r>
      <w:r w:rsidRPr="001F633F">
        <w:rPr>
          <w:rFonts w:asciiTheme="minorHAnsi" w:hAnsiTheme="minorHAnsi"/>
        </w:rPr>
        <w:t xml:space="preserve"> </w:t>
      </w:r>
      <w:r w:rsidRPr="001F633F">
        <w:rPr>
          <w:rFonts w:asciiTheme="minorHAnsi" w:hAnsiTheme="minorHAnsi"/>
          <w:lang w:val="en-US"/>
        </w:rPr>
        <w:t>HELLAS</w:t>
      </w:r>
      <w:r w:rsidRPr="001F633F">
        <w:rPr>
          <w:rFonts w:asciiTheme="minorHAnsi" w:hAnsiTheme="minorHAnsi"/>
        </w:rPr>
        <w:t xml:space="preserve"> ΑΕ. Για σκοπούς της αποτίμησης, με δεδομένο  ότι η χρηματιστηριακή αξία μιας εταιρείας   μπορεί να παρουσιάζει σημαντικές διακυμάνσεις, ακόμα και σε μικρά χρονικά διαστήματα, λήφθηκε υπόψη ο μέσος όρος της χρηματιστηριακής αξίας της εταιρείας, για χρονικό διάστημα 12 μηνών  πριν από  την ημερομηνία ανακοίνωσης της συγχώνευσης, ώστε να εξομαλυνθούν τυχόν διακυμάνσεις από συγκεκριμένα γεγονότα σε συγκεκριμένες ημερομηνίες.  </w:t>
      </w:r>
    </w:p>
    <w:p w:rsidR="001F633F" w:rsidRPr="001F633F" w:rsidRDefault="001F633F" w:rsidP="001F633F">
      <w:pPr>
        <w:spacing w:line="360" w:lineRule="auto"/>
        <w:jc w:val="both"/>
        <w:rPr>
          <w:rFonts w:asciiTheme="minorHAnsi" w:hAnsiTheme="minorHAnsi"/>
        </w:rPr>
      </w:pPr>
    </w:p>
    <w:p w:rsidR="001F633F" w:rsidRPr="001F633F" w:rsidRDefault="001F633F" w:rsidP="001F633F">
      <w:pPr>
        <w:spacing w:line="360" w:lineRule="auto"/>
        <w:jc w:val="both"/>
        <w:rPr>
          <w:rFonts w:asciiTheme="minorHAnsi" w:hAnsiTheme="minorHAnsi"/>
          <w:b/>
        </w:rPr>
      </w:pPr>
      <w:r w:rsidRPr="001F633F">
        <w:rPr>
          <w:rFonts w:asciiTheme="minorHAnsi" w:hAnsiTheme="minorHAnsi"/>
          <w:b/>
        </w:rPr>
        <w:t xml:space="preserve">5.3. Η μέθοδος της αναπροσαρμοσμένης λογιστικής  καθαρής θέσης </w:t>
      </w:r>
    </w:p>
    <w:p w:rsidR="001F633F" w:rsidRPr="001F633F" w:rsidRDefault="001F633F" w:rsidP="001F633F">
      <w:pPr>
        <w:spacing w:line="360" w:lineRule="auto"/>
        <w:jc w:val="both"/>
        <w:rPr>
          <w:rFonts w:asciiTheme="minorHAnsi" w:hAnsiTheme="minorHAnsi"/>
        </w:rPr>
      </w:pPr>
    </w:p>
    <w:p w:rsidR="001F633F" w:rsidRPr="001F633F" w:rsidRDefault="001F633F" w:rsidP="001F633F">
      <w:pPr>
        <w:spacing w:line="360" w:lineRule="auto"/>
        <w:jc w:val="both"/>
        <w:rPr>
          <w:rFonts w:asciiTheme="minorHAnsi" w:hAnsiTheme="minorHAnsi"/>
        </w:rPr>
      </w:pPr>
      <w:r w:rsidRPr="001F633F">
        <w:rPr>
          <w:rFonts w:asciiTheme="minorHAnsi" w:hAnsiTheme="minorHAnsi"/>
        </w:rPr>
        <w:t>Η μέθοδος της αναπροσαρμοσμένης λογιστικής καθαρής θέσης είναι μια μέθοδος προσδιορισμού της αξίας μιας επιχείρησης που βασίζεται στην λογιστική καθαρή θέση του  ισολογισμού  κατά την  ημερομηνία αποτίμησης, προσαρμοσμένη με  ορισμένα κονδύλια  κατά την κρίση του εκτιμητή και αφού ληφθούν υπόψη τυχόν παρατηρήσεις των ορκωτών ελεγκτών σχετικά με ποσά που έχουν  επηρεάσει αρνητικά ή θετικά την  λογιστική καθαρή θέση.</w:t>
      </w:r>
    </w:p>
    <w:p w:rsidR="001F633F" w:rsidRPr="001F633F" w:rsidRDefault="001F633F" w:rsidP="001F633F">
      <w:pPr>
        <w:spacing w:line="360" w:lineRule="auto"/>
        <w:jc w:val="both"/>
        <w:rPr>
          <w:rFonts w:asciiTheme="minorHAnsi" w:hAnsiTheme="minorHAnsi"/>
        </w:rPr>
      </w:pPr>
    </w:p>
    <w:p w:rsidR="001F633F" w:rsidRPr="001F633F" w:rsidRDefault="001F633F" w:rsidP="001F633F">
      <w:pPr>
        <w:spacing w:line="360" w:lineRule="auto"/>
        <w:jc w:val="both"/>
        <w:rPr>
          <w:rFonts w:asciiTheme="minorHAnsi" w:hAnsiTheme="minorHAnsi"/>
        </w:rPr>
      </w:pPr>
      <w:r w:rsidRPr="001F633F">
        <w:rPr>
          <w:rFonts w:asciiTheme="minorHAnsi" w:hAnsiTheme="minorHAnsi"/>
        </w:rPr>
        <w:t>Η εν λόγω  μέθοδος δεν  απαιτεί υποθέσεις και  παραδοχές ως προς την εξέλιξη  των μεγεθών, οι οποίες, ως καθαρά υποκειμενικές μπορεί να μοχλεύουν σημαντικά το αποτέλεσμα της εκτίμησης.  Από την άλλη πλευρά όμως, είναι μια στατική μέθοδος η οποία  βασίζεται  στον ισολογισμό μιας συγκεκριμένης ημερομηνίας και συνεπώς δεν αντικατοπτρίζει  την δυναμική της εταιρείας που εξαρτάται από την μελλοντική της πορεία και επιπλέον,  το αποτέλεσμά της μπορεί να διαφοροποιείται ανάλογα με τις εφαρμοστέες πολιτικές  για την σύνταξη των οικονομικών καταστάσεων. Η εν λόγω μέθοδος χρησιμοποιήθηκε και για τις δύο εταιρείες (</w:t>
      </w:r>
      <w:r w:rsidRPr="001F633F">
        <w:rPr>
          <w:rFonts w:asciiTheme="minorHAnsi" w:hAnsiTheme="minorHAnsi"/>
          <w:lang w:val="en-US"/>
        </w:rPr>
        <w:t>MEDICON</w:t>
      </w:r>
      <w:r w:rsidRPr="001F633F">
        <w:rPr>
          <w:rFonts w:asciiTheme="minorHAnsi" w:hAnsiTheme="minorHAnsi"/>
        </w:rPr>
        <w:t xml:space="preserve"> </w:t>
      </w:r>
      <w:r w:rsidRPr="001F633F">
        <w:rPr>
          <w:rFonts w:asciiTheme="minorHAnsi" w:hAnsiTheme="minorHAnsi"/>
          <w:lang w:val="en-US"/>
        </w:rPr>
        <w:t>HELLAS</w:t>
      </w:r>
      <w:r w:rsidRPr="001F633F">
        <w:rPr>
          <w:rFonts w:asciiTheme="minorHAnsi" w:hAnsiTheme="minorHAnsi"/>
        </w:rPr>
        <w:t xml:space="preserve"> </w:t>
      </w:r>
      <w:r w:rsidRPr="001F633F">
        <w:rPr>
          <w:rFonts w:asciiTheme="minorHAnsi" w:hAnsiTheme="minorHAnsi"/>
          <w:lang w:val="en-US"/>
        </w:rPr>
        <w:t>AE</w:t>
      </w:r>
      <w:r w:rsidRPr="001F633F">
        <w:rPr>
          <w:rFonts w:asciiTheme="minorHAnsi" w:hAnsiTheme="minorHAnsi"/>
        </w:rPr>
        <w:t xml:space="preserve"> και </w:t>
      </w:r>
      <w:r w:rsidRPr="001F633F">
        <w:rPr>
          <w:rFonts w:asciiTheme="minorHAnsi" w:hAnsiTheme="minorHAnsi"/>
          <w:lang w:val="en-US"/>
        </w:rPr>
        <w:t>MEDICON</w:t>
      </w:r>
      <w:r w:rsidRPr="001F633F">
        <w:rPr>
          <w:rFonts w:asciiTheme="minorHAnsi" w:hAnsiTheme="minorHAnsi"/>
        </w:rPr>
        <w:t xml:space="preserve"> ΕΠΕ).</w:t>
      </w:r>
    </w:p>
    <w:p w:rsidR="001F633F" w:rsidRPr="001F633F" w:rsidRDefault="001F633F" w:rsidP="001F633F">
      <w:pPr>
        <w:spacing w:line="360" w:lineRule="auto"/>
        <w:jc w:val="both"/>
        <w:rPr>
          <w:rFonts w:asciiTheme="minorHAnsi" w:hAnsiTheme="minorHAnsi"/>
        </w:rPr>
      </w:pPr>
    </w:p>
    <w:p w:rsidR="001F633F" w:rsidRPr="001F633F" w:rsidRDefault="001F633F" w:rsidP="001F633F">
      <w:pPr>
        <w:spacing w:line="360" w:lineRule="auto"/>
        <w:ind w:left="180" w:hanging="180"/>
        <w:jc w:val="both"/>
        <w:rPr>
          <w:rFonts w:asciiTheme="minorHAnsi" w:hAnsiTheme="minorHAnsi"/>
          <w:b/>
        </w:rPr>
      </w:pPr>
      <w:r w:rsidRPr="001F633F">
        <w:rPr>
          <w:rFonts w:asciiTheme="minorHAnsi" w:hAnsiTheme="minorHAnsi"/>
          <w:b/>
        </w:rPr>
        <w:t xml:space="preserve">6. Στάθμιση </w:t>
      </w:r>
    </w:p>
    <w:p w:rsidR="001F633F" w:rsidRPr="001F633F" w:rsidRDefault="001F633F" w:rsidP="001F633F">
      <w:pPr>
        <w:spacing w:line="360" w:lineRule="auto"/>
        <w:jc w:val="both"/>
        <w:rPr>
          <w:rFonts w:asciiTheme="minorHAnsi" w:hAnsiTheme="minorHAnsi"/>
        </w:rPr>
      </w:pPr>
    </w:p>
    <w:p w:rsidR="001F633F" w:rsidRPr="001F633F" w:rsidRDefault="001F633F" w:rsidP="001F633F">
      <w:pPr>
        <w:spacing w:line="360" w:lineRule="auto"/>
        <w:jc w:val="both"/>
        <w:rPr>
          <w:rFonts w:asciiTheme="minorHAnsi" w:hAnsiTheme="minorHAnsi"/>
        </w:rPr>
      </w:pPr>
      <w:r w:rsidRPr="001F633F">
        <w:rPr>
          <w:rFonts w:asciiTheme="minorHAnsi" w:hAnsiTheme="minorHAnsi"/>
        </w:rPr>
        <w:t xml:space="preserve">Οι δύο μέθοδοι που χρησιμοποιήθηκαν για κάθε εταιρεία, δηλαδή η μέθοδος της αναπροσαρμοσμένης καθαρής θέσης και για τις δύο εταιρίες, η μέθοδος της χρηματιστηριακής τιμής για την MEDICON </w:t>
      </w:r>
      <w:r w:rsidRPr="001F633F">
        <w:rPr>
          <w:rFonts w:asciiTheme="minorHAnsi" w:hAnsiTheme="minorHAnsi"/>
          <w:lang w:val="en-US"/>
        </w:rPr>
        <w:t>HELLAS</w:t>
      </w:r>
      <w:r w:rsidRPr="001F633F">
        <w:rPr>
          <w:rFonts w:asciiTheme="minorHAnsi" w:hAnsiTheme="minorHAnsi"/>
        </w:rPr>
        <w:t xml:space="preserve"> AE και η μέθοδος της προεξόφλησης  των ελεύθερων μελλοντικών χρηματοροών για την MEDICON ΕΠΕ, σταθμίστηκαν με συντελεστή 50% εκάστη. </w:t>
      </w:r>
    </w:p>
    <w:p w:rsidR="001F633F" w:rsidRPr="001F633F" w:rsidRDefault="001F633F" w:rsidP="001F633F">
      <w:pPr>
        <w:spacing w:line="360" w:lineRule="auto"/>
        <w:jc w:val="both"/>
        <w:rPr>
          <w:rFonts w:asciiTheme="minorHAnsi" w:hAnsiTheme="minorHAnsi" w:cs="Tahoma"/>
          <w:b/>
        </w:rPr>
      </w:pPr>
    </w:p>
    <w:p w:rsidR="001F633F" w:rsidRPr="001F633F" w:rsidRDefault="001F633F" w:rsidP="001F633F">
      <w:pPr>
        <w:spacing w:line="360" w:lineRule="auto"/>
        <w:ind w:left="180" w:hanging="180"/>
        <w:jc w:val="both"/>
        <w:rPr>
          <w:rFonts w:asciiTheme="minorHAnsi" w:hAnsiTheme="minorHAnsi"/>
          <w:b/>
        </w:rPr>
      </w:pPr>
      <w:r w:rsidRPr="001F633F">
        <w:rPr>
          <w:rFonts w:asciiTheme="minorHAnsi" w:hAnsiTheme="minorHAnsi"/>
          <w:b/>
        </w:rPr>
        <w:t>7. Εύρος  αξιών και σχέσης ανταλλαγής</w:t>
      </w:r>
    </w:p>
    <w:p w:rsidR="001F633F" w:rsidRPr="001F633F" w:rsidRDefault="001F633F" w:rsidP="001F633F">
      <w:pPr>
        <w:spacing w:line="360" w:lineRule="auto"/>
        <w:jc w:val="both"/>
        <w:rPr>
          <w:rFonts w:asciiTheme="minorHAnsi" w:hAnsiTheme="minorHAnsi" w:cs="Tahoma"/>
          <w:b/>
        </w:rPr>
      </w:pPr>
      <w:r w:rsidRPr="001F633F">
        <w:rPr>
          <w:rFonts w:asciiTheme="minorHAnsi" w:hAnsiTheme="minorHAnsi" w:cs="Tahoma"/>
          <w:b/>
        </w:rPr>
        <w:t xml:space="preserve"> </w:t>
      </w:r>
    </w:p>
    <w:p w:rsidR="001F633F" w:rsidRPr="001F633F" w:rsidRDefault="001F633F" w:rsidP="001F633F">
      <w:pPr>
        <w:spacing w:line="360" w:lineRule="auto"/>
        <w:jc w:val="both"/>
        <w:rPr>
          <w:rFonts w:asciiTheme="minorHAnsi" w:hAnsiTheme="minorHAnsi"/>
        </w:rPr>
      </w:pPr>
      <w:r w:rsidRPr="001F633F">
        <w:rPr>
          <w:rFonts w:asciiTheme="minorHAnsi" w:hAnsiTheme="minorHAnsi"/>
        </w:rPr>
        <w:t>Βάσει των μεθοδολογιών που ακολουθήθηκαν και της στάθμισης κάθε μιας εξ αυτών, προέκυψαν τα εξής στρογγυλοποιημένα μεγέθη αξιών:</w:t>
      </w:r>
    </w:p>
    <w:p w:rsidR="001F633F" w:rsidRPr="001F633F" w:rsidRDefault="001F633F" w:rsidP="001F633F">
      <w:pPr>
        <w:spacing w:line="360" w:lineRule="auto"/>
        <w:rPr>
          <w:rFonts w:asciiTheme="minorHAnsi" w:hAnsiTheme="minorHAnsi"/>
        </w:rPr>
      </w:pPr>
    </w:p>
    <w:tbl>
      <w:tblPr>
        <w:tblW w:w="0" w:type="auto"/>
        <w:jc w:val="center"/>
        <w:tblInd w:w="-5951" w:type="dxa"/>
        <w:tblLook w:val="01E0"/>
      </w:tblPr>
      <w:tblGrid>
        <w:gridCol w:w="4532"/>
        <w:gridCol w:w="3760"/>
      </w:tblGrid>
      <w:tr w:rsidR="001F633F" w:rsidRPr="001F633F" w:rsidTr="00E32BFE">
        <w:trPr>
          <w:jc w:val="center"/>
        </w:trPr>
        <w:tc>
          <w:tcPr>
            <w:tcW w:w="4532" w:type="dxa"/>
            <w:tcBorders>
              <w:bottom w:val="single" w:sz="4" w:space="0" w:color="auto"/>
            </w:tcBorders>
            <w:shd w:val="clear" w:color="auto" w:fill="auto"/>
          </w:tcPr>
          <w:p w:rsidR="001F633F" w:rsidRPr="001F633F" w:rsidRDefault="001F633F" w:rsidP="001F633F">
            <w:pPr>
              <w:spacing w:line="360" w:lineRule="auto"/>
              <w:jc w:val="center"/>
              <w:rPr>
                <w:rFonts w:asciiTheme="minorHAnsi" w:hAnsiTheme="minorHAnsi"/>
                <w:lang w:val="en-US"/>
              </w:rPr>
            </w:pPr>
            <w:r w:rsidRPr="001F633F">
              <w:rPr>
                <w:rFonts w:asciiTheme="minorHAnsi" w:hAnsiTheme="minorHAnsi"/>
                <w:lang w:val="en-US"/>
              </w:rPr>
              <w:t xml:space="preserve">MEDICON HELLAS AE  </w:t>
            </w:r>
          </w:p>
        </w:tc>
        <w:tc>
          <w:tcPr>
            <w:tcW w:w="3760" w:type="dxa"/>
            <w:tcBorders>
              <w:bottom w:val="single" w:sz="4" w:space="0" w:color="auto"/>
            </w:tcBorders>
            <w:shd w:val="clear" w:color="auto" w:fill="auto"/>
          </w:tcPr>
          <w:p w:rsidR="001F633F" w:rsidRPr="001F633F" w:rsidRDefault="001F633F" w:rsidP="001F633F">
            <w:pPr>
              <w:spacing w:line="360" w:lineRule="auto"/>
              <w:jc w:val="center"/>
              <w:rPr>
                <w:rFonts w:asciiTheme="minorHAnsi" w:hAnsiTheme="minorHAnsi"/>
              </w:rPr>
            </w:pPr>
            <w:r w:rsidRPr="001F633F">
              <w:rPr>
                <w:rFonts w:asciiTheme="minorHAnsi" w:hAnsiTheme="minorHAnsi"/>
                <w:lang w:val="en-US"/>
              </w:rPr>
              <w:t xml:space="preserve">MEDICON </w:t>
            </w:r>
            <w:r w:rsidRPr="001F633F">
              <w:rPr>
                <w:rFonts w:asciiTheme="minorHAnsi" w:hAnsiTheme="minorHAnsi"/>
              </w:rPr>
              <w:t>ΕΠΕ</w:t>
            </w:r>
          </w:p>
        </w:tc>
      </w:tr>
      <w:tr w:rsidR="001F633F" w:rsidRPr="001F633F" w:rsidTr="00E32BFE">
        <w:trPr>
          <w:jc w:val="center"/>
        </w:trPr>
        <w:tc>
          <w:tcPr>
            <w:tcW w:w="4532" w:type="dxa"/>
            <w:shd w:val="clear" w:color="auto" w:fill="auto"/>
          </w:tcPr>
          <w:p w:rsidR="001F633F" w:rsidRPr="001F633F" w:rsidRDefault="001F633F" w:rsidP="001F633F">
            <w:pPr>
              <w:spacing w:line="360" w:lineRule="auto"/>
              <w:jc w:val="center"/>
              <w:rPr>
                <w:rFonts w:asciiTheme="minorHAnsi" w:hAnsiTheme="minorHAnsi"/>
              </w:rPr>
            </w:pPr>
          </w:p>
          <w:p w:rsidR="001F633F" w:rsidRPr="001F633F" w:rsidRDefault="001F633F" w:rsidP="001F633F">
            <w:pPr>
              <w:spacing w:line="360" w:lineRule="auto"/>
              <w:jc w:val="center"/>
              <w:rPr>
                <w:rFonts w:asciiTheme="minorHAnsi" w:hAnsiTheme="minorHAnsi"/>
                <w:lang w:val="en-US"/>
              </w:rPr>
            </w:pPr>
            <w:r w:rsidRPr="001F633F">
              <w:rPr>
                <w:rFonts w:asciiTheme="minorHAnsi" w:hAnsiTheme="minorHAnsi"/>
              </w:rPr>
              <w:t xml:space="preserve">Από </w:t>
            </w:r>
            <w:r w:rsidRPr="001F633F">
              <w:rPr>
                <w:rFonts w:asciiTheme="minorHAnsi" w:hAnsiTheme="minorHAnsi"/>
                <w:lang w:val="en-US"/>
              </w:rPr>
              <w:t xml:space="preserve">3.541.000 </w:t>
            </w:r>
            <w:r w:rsidRPr="001F633F">
              <w:rPr>
                <w:rFonts w:asciiTheme="minorHAnsi" w:hAnsiTheme="minorHAnsi"/>
              </w:rPr>
              <w:t xml:space="preserve">έως </w:t>
            </w:r>
            <w:r w:rsidRPr="001F633F">
              <w:rPr>
                <w:rFonts w:asciiTheme="minorHAnsi" w:hAnsiTheme="minorHAnsi"/>
                <w:lang w:val="en-US"/>
              </w:rPr>
              <w:t>3.800.000</w:t>
            </w:r>
          </w:p>
        </w:tc>
        <w:tc>
          <w:tcPr>
            <w:tcW w:w="3760" w:type="dxa"/>
            <w:shd w:val="clear" w:color="auto" w:fill="auto"/>
          </w:tcPr>
          <w:p w:rsidR="001F633F" w:rsidRPr="001F633F" w:rsidRDefault="001F633F" w:rsidP="001F633F">
            <w:pPr>
              <w:spacing w:line="360" w:lineRule="auto"/>
              <w:jc w:val="center"/>
              <w:rPr>
                <w:rFonts w:asciiTheme="minorHAnsi" w:hAnsiTheme="minorHAnsi"/>
              </w:rPr>
            </w:pPr>
          </w:p>
          <w:p w:rsidR="001F633F" w:rsidRPr="001F633F" w:rsidRDefault="001F633F" w:rsidP="001F633F">
            <w:pPr>
              <w:spacing w:line="360" w:lineRule="auto"/>
              <w:jc w:val="center"/>
              <w:rPr>
                <w:rFonts w:asciiTheme="minorHAnsi" w:hAnsiTheme="minorHAnsi"/>
                <w:lang w:val="en-US"/>
              </w:rPr>
            </w:pPr>
            <w:r w:rsidRPr="001F633F">
              <w:rPr>
                <w:rFonts w:asciiTheme="minorHAnsi" w:hAnsiTheme="minorHAnsi"/>
              </w:rPr>
              <w:t xml:space="preserve">Από </w:t>
            </w:r>
            <w:r w:rsidRPr="001F633F">
              <w:rPr>
                <w:rFonts w:asciiTheme="minorHAnsi" w:hAnsiTheme="minorHAnsi"/>
                <w:lang w:val="en-US"/>
              </w:rPr>
              <w:t>54.000</w:t>
            </w:r>
            <w:r w:rsidRPr="001F633F">
              <w:rPr>
                <w:rFonts w:asciiTheme="minorHAnsi" w:hAnsiTheme="minorHAnsi"/>
              </w:rPr>
              <w:t xml:space="preserve"> έως </w:t>
            </w:r>
            <w:r w:rsidRPr="001F633F">
              <w:rPr>
                <w:rFonts w:asciiTheme="minorHAnsi" w:hAnsiTheme="minorHAnsi"/>
                <w:lang w:val="en-US"/>
              </w:rPr>
              <w:t>69.000</w:t>
            </w:r>
          </w:p>
        </w:tc>
      </w:tr>
    </w:tbl>
    <w:p w:rsidR="001F633F" w:rsidRPr="001F633F" w:rsidRDefault="001F633F" w:rsidP="001F633F">
      <w:pPr>
        <w:spacing w:line="360" w:lineRule="auto"/>
        <w:rPr>
          <w:rFonts w:asciiTheme="minorHAnsi" w:hAnsiTheme="minorHAnsi"/>
        </w:rPr>
      </w:pPr>
    </w:p>
    <w:p w:rsidR="001F633F" w:rsidRPr="001F633F" w:rsidRDefault="001F633F" w:rsidP="001F633F">
      <w:pPr>
        <w:spacing w:line="360" w:lineRule="auto"/>
        <w:rPr>
          <w:rFonts w:asciiTheme="minorHAnsi" w:hAnsiTheme="minorHAnsi"/>
        </w:rPr>
      </w:pPr>
    </w:p>
    <w:p w:rsidR="001F633F" w:rsidRPr="001F633F" w:rsidRDefault="001F633F" w:rsidP="001F633F">
      <w:pPr>
        <w:spacing w:line="360" w:lineRule="auto"/>
        <w:jc w:val="both"/>
        <w:rPr>
          <w:rFonts w:asciiTheme="minorHAnsi" w:hAnsiTheme="minorHAnsi"/>
        </w:rPr>
      </w:pPr>
      <w:r w:rsidRPr="001F633F">
        <w:rPr>
          <w:rFonts w:asciiTheme="minorHAnsi" w:hAnsiTheme="minorHAnsi"/>
        </w:rPr>
        <w:t xml:space="preserve">Με βάση τις προαναφερθείσες αξίες,  η σχέση ανταλλαγής των  μετοχών/μεριδίων διαμορφώνεται από 2,831828565 έως 3,871435775, δηλαδή οι εταίροι της </w:t>
      </w:r>
      <w:r w:rsidRPr="001F633F">
        <w:rPr>
          <w:rFonts w:asciiTheme="minorHAnsi" w:hAnsiTheme="minorHAnsi"/>
          <w:lang w:val="en-US"/>
        </w:rPr>
        <w:t>MEDICON</w:t>
      </w:r>
      <w:r w:rsidRPr="001F633F">
        <w:rPr>
          <w:rFonts w:asciiTheme="minorHAnsi" w:hAnsiTheme="minorHAnsi"/>
        </w:rPr>
        <w:t xml:space="preserve"> ΕΠΕ μπορούν να ανταλλάξουν για κάθε ένα μερίδιο που κατέχουν από 2,831828565 έως 3,871435775 μετοχές της </w:t>
      </w:r>
      <w:r w:rsidRPr="001F633F">
        <w:rPr>
          <w:rFonts w:asciiTheme="minorHAnsi" w:hAnsiTheme="minorHAnsi"/>
          <w:lang w:val="en-US"/>
        </w:rPr>
        <w:t>MEDICON</w:t>
      </w:r>
      <w:r w:rsidRPr="001F633F">
        <w:rPr>
          <w:rFonts w:asciiTheme="minorHAnsi" w:hAnsiTheme="minorHAnsi"/>
        </w:rPr>
        <w:t xml:space="preserve"> </w:t>
      </w:r>
      <w:r w:rsidRPr="001F633F">
        <w:rPr>
          <w:rFonts w:asciiTheme="minorHAnsi" w:hAnsiTheme="minorHAnsi"/>
          <w:lang w:val="en-US"/>
        </w:rPr>
        <w:t>HELLAS</w:t>
      </w:r>
      <w:r w:rsidRPr="001F633F">
        <w:rPr>
          <w:rFonts w:asciiTheme="minorHAnsi" w:hAnsiTheme="minorHAnsi"/>
        </w:rPr>
        <w:t xml:space="preserve"> ΑΕ. </w:t>
      </w:r>
    </w:p>
    <w:p w:rsidR="001F633F" w:rsidRPr="001F633F" w:rsidRDefault="001F633F" w:rsidP="001F633F">
      <w:pPr>
        <w:spacing w:line="360" w:lineRule="auto"/>
        <w:rPr>
          <w:rFonts w:asciiTheme="minorHAnsi" w:hAnsiTheme="minorHAnsi"/>
          <w:b/>
        </w:rPr>
      </w:pPr>
    </w:p>
    <w:p w:rsidR="001F633F" w:rsidRPr="001F633F" w:rsidRDefault="001F633F" w:rsidP="001F633F">
      <w:pPr>
        <w:spacing w:line="360" w:lineRule="auto"/>
        <w:ind w:left="180" w:hanging="180"/>
        <w:jc w:val="both"/>
        <w:rPr>
          <w:rFonts w:asciiTheme="minorHAnsi" w:hAnsiTheme="minorHAnsi"/>
          <w:b/>
        </w:rPr>
      </w:pPr>
      <w:r w:rsidRPr="001F633F">
        <w:rPr>
          <w:rFonts w:asciiTheme="minorHAnsi" w:hAnsiTheme="minorHAnsi"/>
          <w:b/>
        </w:rPr>
        <w:t>8.  Συμπέρασμα</w:t>
      </w:r>
    </w:p>
    <w:p w:rsidR="001F633F" w:rsidRPr="001F633F" w:rsidRDefault="001F633F" w:rsidP="001F633F">
      <w:pPr>
        <w:spacing w:line="360" w:lineRule="auto"/>
        <w:jc w:val="both"/>
        <w:rPr>
          <w:rFonts w:asciiTheme="minorHAnsi" w:hAnsiTheme="minorHAnsi"/>
        </w:rPr>
      </w:pPr>
      <w:r w:rsidRPr="001F633F">
        <w:rPr>
          <w:rFonts w:asciiTheme="minorHAnsi" w:hAnsiTheme="minorHAnsi" w:cs="Tahoma"/>
        </w:rPr>
        <w:t>Το</w:t>
      </w:r>
      <w:r w:rsidRPr="001F633F">
        <w:rPr>
          <w:rFonts w:asciiTheme="minorHAnsi" w:hAnsiTheme="minorHAnsi"/>
        </w:rPr>
        <w:t xml:space="preserve"> Διοικητικό  Συμβούλιο της </w:t>
      </w:r>
      <w:r w:rsidRPr="001F633F">
        <w:rPr>
          <w:rFonts w:asciiTheme="minorHAnsi" w:hAnsiTheme="minorHAnsi"/>
          <w:lang w:val="en-US"/>
        </w:rPr>
        <w:t>MEDICON</w:t>
      </w:r>
      <w:r w:rsidRPr="001F633F">
        <w:rPr>
          <w:rFonts w:asciiTheme="minorHAnsi" w:hAnsiTheme="minorHAnsi"/>
        </w:rPr>
        <w:t xml:space="preserve"> </w:t>
      </w:r>
      <w:r w:rsidRPr="001F633F">
        <w:rPr>
          <w:rFonts w:asciiTheme="minorHAnsi" w:hAnsiTheme="minorHAnsi"/>
          <w:lang w:val="en-US"/>
        </w:rPr>
        <w:t>HELLAS</w:t>
      </w:r>
      <w:r w:rsidRPr="001F633F">
        <w:rPr>
          <w:rFonts w:asciiTheme="minorHAnsi" w:hAnsiTheme="minorHAnsi"/>
        </w:rPr>
        <w:t xml:space="preserve"> </w:t>
      </w:r>
      <w:r w:rsidRPr="001F633F">
        <w:rPr>
          <w:rFonts w:asciiTheme="minorHAnsi" w:hAnsiTheme="minorHAnsi"/>
          <w:lang w:val="en-US"/>
        </w:rPr>
        <w:t>AE</w:t>
      </w:r>
      <w:r w:rsidRPr="001F633F">
        <w:rPr>
          <w:rFonts w:asciiTheme="minorHAnsi" w:hAnsiTheme="minorHAnsi"/>
        </w:rPr>
        <w:t xml:space="preserve"> και ο Διαχειριστής της </w:t>
      </w:r>
      <w:r w:rsidRPr="001F633F">
        <w:rPr>
          <w:rFonts w:asciiTheme="minorHAnsi" w:hAnsiTheme="minorHAnsi"/>
          <w:lang w:val="en-US"/>
        </w:rPr>
        <w:t>MEDICON</w:t>
      </w:r>
      <w:r w:rsidRPr="001F633F">
        <w:rPr>
          <w:rFonts w:asciiTheme="minorHAnsi" w:hAnsiTheme="minorHAnsi"/>
        </w:rPr>
        <w:t xml:space="preserve"> ΕΠΕ, στις συνεδριάσεις τους, της 19/12/2012  αποφάσισαν και πρότειναν ως   σχέση ανταλλαγής, την ανταλλαγή κάθε εταιρικού μεριδίου της </w:t>
      </w:r>
      <w:r w:rsidRPr="001F633F">
        <w:rPr>
          <w:rFonts w:asciiTheme="minorHAnsi" w:hAnsiTheme="minorHAnsi"/>
          <w:lang w:val="en-US"/>
        </w:rPr>
        <w:t>MEDICON</w:t>
      </w:r>
      <w:r w:rsidRPr="001F633F">
        <w:rPr>
          <w:rFonts w:asciiTheme="minorHAnsi" w:hAnsiTheme="minorHAnsi"/>
        </w:rPr>
        <w:t xml:space="preserve"> ΕΠΕ με 3,316623155 μετοχές της </w:t>
      </w:r>
      <w:r w:rsidRPr="001F633F">
        <w:rPr>
          <w:rFonts w:asciiTheme="minorHAnsi" w:hAnsiTheme="minorHAnsi"/>
          <w:lang w:val="en-US"/>
        </w:rPr>
        <w:t>MEDICON</w:t>
      </w:r>
      <w:r w:rsidRPr="001F633F">
        <w:rPr>
          <w:rFonts w:asciiTheme="minorHAnsi" w:hAnsiTheme="minorHAnsi"/>
        </w:rPr>
        <w:t xml:space="preserve"> </w:t>
      </w:r>
      <w:r w:rsidRPr="001F633F">
        <w:rPr>
          <w:rFonts w:asciiTheme="minorHAnsi" w:hAnsiTheme="minorHAnsi"/>
          <w:lang w:val="en-US"/>
        </w:rPr>
        <w:t>HELLAS</w:t>
      </w:r>
      <w:r w:rsidRPr="001F633F">
        <w:rPr>
          <w:rFonts w:asciiTheme="minorHAnsi" w:hAnsiTheme="minorHAnsi"/>
        </w:rPr>
        <w:t xml:space="preserve"> </w:t>
      </w:r>
      <w:r w:rsidRPr="001F633F">
        <w:rPr>
          <w:rFonts w:asciiTheme="minorHAnsi" w:hAnsiTheme="minorHAnsi"/>
          <w:lang w:val="en-US"/>
        </w:rPr>
        <w:t>AE</w:t>
      </w:r>
      <w:r w:rsidRPr="001F633F">
        <w:rPr>
          <w:rFonts w:asciiTheme="minorHAnsi" w:hAnsiTheme="minorHAnsi"/>
        </w:rPr>
        <w:t>.</w:t>
      </w:r>
    </w:p>
    <w:p w:rsidR="001F633F" w:rsidRPr="001F633F" w:rsidRDefault="001F633F" w:rsidP="001F633F">
      <w:pPr>
        <w:spacing w:line="360" w:lineRule="auto"/>
        <w:jc w:val="both"/>
        <w:rPr>
          <w:rFonts w:asciiTheme="minorHAnsi" w:hAnsiTheme="minorHAnsi"/>
        </w:rPr>
      </w:pPr>
    </w:p>
    <w:p w:rsidR="001F633F" w:rsidRPr="001F633F" w:rsidRDefault="001F633F" w:rsidP="001F633F">
      <w:pPr>
        <w:spacing w:line="360" w:lineRule="auto"/>
        <w:jc w:val="both"/>
        <w:rPr>
          <w:rFonts w:asciiTheme="minorHAnsi" w:hAnsiTheme="minorHAnsi"/>
        </w:rPr>
      </w:pPr>
      <w:r w:rsidRPr="001F633F">
        <w:rPr>
          <w:rFonts w:asciiTheme="minorHAnsi" w:hAnsiTheme="minorHAnsi"/>
        </w:rPr>
        <w:t xml:space="preserve">Η σχέση ανταλλαγής των εταιρικών μεριδίων με τις μετοχές της </w:t>
      </w:r>
      <w:r w:rsidRPr="001F633F">
        <w:rPr>
          <w:rFonts w:asciiTheme="minorHAnsi" w:hAnsiTheme="minorHAnsi"/>
          <w:lang w:val="en-US"/>
        </w:rPr>
        <w:t>MEDICON</w:t>
      </w:r>
      <w:r w:rsidRPr="001F633F">
        <w:rPr>
          <w:rFonts w:asciiTheme="minorHAnsi" w:hAnsiTheme="minorHAnsi"/>
        </w:rPr>
        <w:t xml:space="preserve"> </w:t>
      </w:r>
      <w:r w:rsidRPr="001F633F">
        <w:rPr>
          <w:rFonts w:asciiTheme="minorHAnsi" w:hAnsiTheme="minorHAnsi"/>
          <w:lang w:val="en-US"/>
        </w:rPr>
        <w:t>HELLAS</w:t>
      </w:r>
      <w:r w:rsidRPr="001F633F">
        <w:rPr>
          <w:rFonts w:asciiTheme="minorHAnsi" w:hAnsiTheme="minorHAnsi"/>
        </w:rPr>
        <w:t xml:space="preserve"> </w:t>
      </w:r>
      <w:r w:rsidRPr="001F633F">
        <w:rPr>
          <w:rFonts w:asciiTheme="minorHAnsi" w:hAnsiTheme="minorHAnsi"/>
          <w:lang w:val="en-US"/>
        </w:rPr>
        <w:t>AE</w:t>
      </w:r>
      <w:r w:rsidRPr="001F633F">
        <w:rPr>
          <w:rFonts w:asciiTheme="minorHAnsi" w:hAnsiTheme="minorHAnsi"/>
        </w:rPr>
        <w:t>, εμπίπτει στο  εύρος  των αντίστοιχων σχέσεων που προέκυψαν  από την αποτίμηση των εταιρειών και επομένως η προτεινόμενη σχέση είναι εύλογη και λογική στα πλαίσια  της ισχύουσας νομοθεσίας και  των  συγκεκριμένων  συνθηκών.</w:t>
      </w:r>
    </w:p>
    <w:p w:rsidR="001F633F" w:rsidRPr="001F633F" w:rsidRDefault="001F633F" w:rsidP="001F633F">
      <w:pPr>
        <w:spacing w:line="360" w:lineRule="auto"/>
        <w:jc w:val="both"/>
        <w:rPr>
          <w:rFonts w:asciiTheme="minorHAnsi" w:hAnsiTheme="minorHAnsi"/>
        </w:rPr>
      </w:pPr>
    </w:p>
    <w:p w:rsidR="001F633F" w:rsidRPr="001F633F" w:rsidRDefault="001F633F" w:rsidP="001F633F">
      <w:pPr>
        <w:spacing w:line="360" w:lineRule="auto"/>
        <w:jc w:val="both"/>
        <w:rPr>
          <w:rFonts w:asciiTheme="minorHAnsi" w:hAnsiTheme="minorHAnsi"/>
        </w:rPr>
      </w:pPr>
      <w:r w:rsidRPr="001F633F">
        <w:rPr>
          <w:rFonts w:asciiTheme="minorHAnsi" w:hAnsiTheme="minorHAnsi"/>
        </w:rPr>
        <w:t xml:space="preserve">Η εργασία μας περιορίζεται στην έκφραση γνώμης για το εύλογο και λογικό της σχέσης ανταλλαγής για το σκοπό της  συγχώνευσης υπό τις παρούσες συνθήκες και δεν επεκτείνεται, ούτε μπορεί να εκλαμβάνεται ως τέτοια, σε άλλα θέματα όπως η μελλοντική εξέλιξη των εργασιών και η αποδοτικότητα της νέας εταιρείας. </w:t>
      </w:r>
    </w:p>
    <w:p w:rsidR="001F633F" w:rsidRPr="001F633F" w:rsidRDefault="001F633F" w:rsidP="001F633F">
      <w:pPr>
        <w:spacing w:line="360" w:lineRule="auto"/>
        <w:jc w:val="both"/>
        <w:rPr>
          <w:rFonts w:asciiTheme="minorHAnsi" w:hAnsiTheme="minorHAnsi"/>
        </w:rPr>
      </w:pPr>
    </w:p>
    <w:p w:rsidR="001F633F" w:rsidRPr="001F633F" w:rsidRDefault="001F633F" w:rsidP="001F633F">
      <w:pPr>
        <w:autoSpaceDE w:val="0"/>
        <w:autoSpaceDN w:val="0"/>
        <w:adjustRightInd w:val="0"/>
        <w:spacing w:line="360" w:lineRule="auto"/>
        <w:jc w:val="both"/>
        <w:rPr>
          <w:rFonts w:asciiTheme="minorHAnsi" w:eastAsia="ArialNarrow" w:hAnsiTheme="minorHAnsi" w:cs="ArialNarrow"/>
        </w:rPr>
      </w:pPr>
      <w:r w:rsidRPr="001F633F">
        <w:rPr>
          <w:rFonts w:asciiTheme="minorHAnsi" w:hAnsiTheme="minorHAnsi"/>
        </w:rPr>
        <w:t xml:space="preserve">Η εργασία μας απευθύνεται μόνο  στο Διοικητικό Συμβούλιο και τον Διαχειριστή  των εταιρειών  που συγχωνεύονται προκειμένου να εκπληρώσουν τις  υποχρεώσεις τους  που απορρέουν από την συγχώνευση,  δεν μπορεί  να χρησιμοποιηθεί για  άλλους  σκοπούς  και </w:t>
      </w:r>
      <w:r w:rsidRPr="001F633F">
        <w:rPr>
          <w:rFonts w:asciiTheme="minorHAnsi" w:eastAsia="ArialNarrow" w:hAnsiTheme="minorHAnsi" w:cs="ArialNarrow"/>
        </w:rPr>
        <w:t xml:space="preserve"> δεν αναλαμβάνεται  με την παρούσα   ευθύνη για άλλα θέματα οποιασδήποτε φύσεως που μπορεί  να επηρεάζουν την συγχώνευση των εταιρειών για τα οποία εκτιμούμε ότι οι διοικήσεις τους έχουν προβεί στις δέουσες ενέργειες.</w:t>
      </w:r>
    </w:p>
    <w:p w:rsidR="001F633F" w:rsidRPr="001F633F" w:rsidRDefault="001F633F" w:rsidP="001F633F">
      <w:pPr>
        <w:spacing w:line="360" w:lineRule="auto"/>
        <w:jc w:val="both"/>
        <w:rPr>
          <w:rFonts w:asciiTheme="minorHAnsi" w:hAnsiTheme="minorHAnsi"/>
        </w:rPr>
      </w:pPr>
      <w:r w:rsidRPr="001F633F">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1F633F">
        <w:rPr>
          <w:rFonts w:asciiTheme="minorHAnsi" w:hAnsiTheme="minorHAnsi"/>
        </w:rPr>
        <w:t>Με εκτίμηση</w:t>
      </w:r>
    </w:p>
    <w:tbl>
      <w:tblPr>
        <w:tblW w:w="10260" w:type="dxa"/>
        <w:tblInd w:w="-972" w:type="dxa"/>
        <w:tblLook w:val="01E0"/>
      </w:tblPr>
      <w:tblGrid>
        <w:gridCol w:w="5233"/>
        <w:gridCol w:w="5027"/>
      </w:tblGrid>
      <w:tr w:rsidR="001F633F" w:rsidRPr="001F633F" w:rsidTr="00E32BFE">
        <w:tc>
          <w:tcPr>
            <w:tcW w:w="5233" w:type="dxa"/>
            <w:shd w:val="clear" w:color="auto" w:fill="auto"/>
          </w:tcPr>
          <w:p w:rsidR="001F633F" w:rsidRPr="001F633F" w:rsidRDefault="001F633F" w:rsidP="001F633F">
            <w:pPr>
              <w:spacing w:line="360" w:lineRule="auto"/>
              <w:jc w:val="center"/>
              <w:rPr>
                <w:rFonts w:asciiTheme="minorHAnsi" w:hAnsiTheme="minorHAnsi"/>
              </w:rPr>
            </w:pPr>
          </w:p>
          <w:p w:rsidR="001F633F" w:rsidRPr="001F633F" w:rsidRDefault="001F633F" w:rsidP="001F633F">
            <w:pPr>
              <w:spacing w:line="360" w:lineRule="auto"/>
              <w:jc w:val="center"/>
              <w:rPr>
                <w:rFonts w:asciiTheme="minorHAnsi" w:hAnsiTheme="minorHAnsi"/>
              </w:rPr>
            </w:pPr>
          </w:p>
          <w:p w:rsidR="001F633F" w:rsidRPr="001F633F" w:rsidRDefault="001F633F" w:rsidP="001F633F">
            <w:pPr>
              <w:spacing w:line="360" w:lineRule="auto"/>
              <w:jc w:val="center"/>
              <w:rPr>
                <w:rFonts w:asciiTheme="minorHAnsi" w:hAnsiTheme="minorHAnsi"/>
              </w:rPr>
            </w:pPr>
            <w:r w:rsidRPr="001F633F">
              <w:rPr>
                <w:rFonts w:asciiTheme="minorHAnsi" w:hAnsiTheme="minorHAnsi"/>
              </w:rPr>
              <w:t>ΕΝΕΛ ΕΛΕΓΚΤΙΚΗ ΑΕ</w:t>
            </w:r>
          </w:p>
          <w:p w:rsidR="001F633F" w:rsidRPr="001F633F" w:rsidRDefault="001F633F" w:rsidP="001F633F">
            <w:pPr>
              <w:spacing w:line="360" w:lineRule="auto"/>
              <w:jc w:val="center"/>
              <w:rPr>
                <w:rFonts w:asciiTheme="minorHAnsi" w:hAnsiTheme="minorHAnsi"/>
              </w:rPr>
            </w:pPr>
            <w:r w:rsidRPr="001F633F">
              <w:rPr>
                <w:rFonts w:asciiTheme="minorHAnsi" w:hAnsiTheme="minorHAnsi"/>
              </w:rPr>
              <w:t>Μεσογείων 388 Αγία Παρασκευή</w:t>
            </w:r>
          </w:p>
          <w:p w:rsidR="001F633F" w:rsidRPr="001F633F" w:rsidRDefault="001F633F" w:rsidP="001F633F">
            <w:pPr>
              <w:spacing w:line="360" w:lineRule="auto"/>
              <w:jc w:val="center"/>
              <w:rPr>
                <w:rFonts w:asciiTheme="minorHAnsi" w:hAnsiTheme="minorHAnsi"/>
              </w:rPr>
            </w:pPr>
            <w:r w:rsidRPr="001F633F">
              <w:rPr>
                <w:rFonts w:asciiTheme="minorHAnsi" w:hAnsiTheme="minorHAnsi"/>
              </w:rPr>
              <w:t>Α.Μ. ΣΟΕΛ 155</w:t>
            </w:r>
          </w:p>
        </w:tc>
        <w:tc>
          <w:tcPr>
            <w:tcW w:w="5027" w:type="dxa"/>
            <w:shd w:val="clear" w:color="auto" w:fill="auto"/>
          </w:tcPr>
          <w:p w:rsidR="001F633F" w:rsidRPr="001F633F" w:rsidRDefault="001F633F" w:rsidP="001F633F">
            <w:pPr>
              <w:spacing w:line="360" w:lineRule="auto"/>
              <w:jc w:val="center"/>
              <w:rPr>
                <w:rFonts w:asciiTheme="minorHAnsi" w:hAnsiTheme="minorHAnsi"/>
              </w:rPr>
            </w:pPr>
            <w:r w:rsidRPr="001F633F">
              <w:rPr>
                <w:rFonts w:asciiTheme="minorHAnsi" w:hAnsiTheme="minorHAnsi"/>
              </w:rPr>
              <w:t>Βρουστούρης Παναγιώτης</w:t>
            </w:r>
          </w:p>
          <w:p w:rsidR="001F633F" w:rsidRPr="001F633F" w:rsidRDefault="001F633F" w:rsidP="001F633F">
            <w:pPr>
              <w:spacing w:line="360" w:lineRule="auto"/>
              <w:jc w:val="center"/>
              <w:rPr>
                <w:rFonts w:asciiTheme="minorHAnsi" w:hAnsiTheme="minorHAnsi"/>
              </w:rPr>
            </w:pPr>
          </w:p>
          <w:p w:rsidR="001F633F" w:rsidRPr="001F633F" w:rsidRDefault="001F633F" w:rsidP="001F633F">
            <w:pPr>
              <w:spacing w:line="360" w:lineRule="auto"/>
              <w:jc w:val="center"/>
              <w:rPr>
                <w:rFonts w:asciiTheme="minorHAnsi" w:hAnsiTheme="minorHAnsi"/>
              </w:rPr>
            </w:pPr>
          </w:p>
          <w:p w:rsidR="001F633F" w:rsidRPr="001F633F" w:rsidRDefault="001F633F" w:rsidP="001F633F">
            <w:pPr>
              <w:spacing w:line="360" w:lineRule="auto"/>
              <w:jc w:val="center"/>
              <w:rPr>
                <w:rFonts w:asciiTheme="minorHAnsi" w:hAnsiTheme="minorHAnsi"/>
              </w:rPr>
            </w:pPr>
          </w:p>
          <w:p w:rsidR="001F633F" w:rsidRPr="001F633F" w:rsidRDefault="001F633F" w:rsidP="001F633F">
            <w:pPr>
              <w:spacing w:line="360" w:lineRule="auto"/>
              <w:jc w:val="center"/>
              <w:rPr>
                <w:rFonts w:asciiTheme="minorHAnsi" w:hAnsiTheme="minorHAnsi"/>
              </w:rPr>
            </w:pPr>
          </w:p>
          <w:p w:rsidR="001F633F" w:rsidRPr="001F633F" w:rsidRDefault="001F633F" w:rsidP="001F633F">
            <w:pPr>
              <w:spacing w:line="360" w:lineRule="auto"/>
              <w:jc w:val="center"/>
              <w:rPr>
                <w:rFonts w:asciiTheme="minorHAnsi" w:hAnsiTheme="minorHAnsi"/>
              </w:rPr>
            </w:pPr>
            <w:r w:rsidRPr="001F633F">
              <w:rPr>
                <w:rFonts w:asciiTheme="minorHAnsi" w:hAnsiTheme="minorHAnsi"/>
              </w:rPr>
              <w:t>Ορκωτός  Ελεγκτής</w:t>
            </w:r>
          </w:p>
          <w:p w:rsidR="001F633F" w:rsidRPr="001F633F" w:rsidRDefault="001F633F" w:rsidP="001F633F">
            <w:pPr>
              <w:spacing w:line="360" w:lineRule="auto"/>
              <w:jc w:val="center"/>
              <w:rPr>
                <w:rFonts w:asciiTheme="minorHAnsi" w:hAnsiTheme="minorHAnsi"/>
              </w:rPr>
            </w:pPr>
            <w:r w:rsidRPr="001F633F">
              <w:rPr>
                <w:rFonts w:asciiTheme="minorHAnsi" w:hAnsiTheme="minorHAnsi"/>
              </w:rPr>
              <w:t>Α.Μ. ΣΟΕΛ 12921</w:t>
            </w:r>
          </w:p>
        </w:tc>
      </w:tr>
    </w:tbl>
    <w:p w:rsidR="001F633F" w:rsidRDefault="001F633F" w:rsidP="001F633F">
      <w:pPr>
        <w:spacing w:line="360" w:lineRule="auto"/>
        <w:rPr>
          <w:rFonts w:asciiTheme="minorHAnsi" w:hAnsiTheme="minorHAnsi"/>
          <w:b/>
        </w:rPr>
      </w:pPr>
      <w:r w:rsidRPr="001F633F">
        <w:rPr>
          <w:rFonts w:asciiTheme="minorHAnsi" w:hAnsiTheme="minorHAnsi"/>
          <w:b/>
        </w:rPr>
        <w:t>Εισήγηση του Διοικητικού Συμβουλίου προς τους Μετόχους</w:t>
      </w:r>
    </w:p>
    <w:p w:rsidR="001F633F" w:rsidRDefault="001F633F" w:rsidP="00B521D4">
      <w:pPr>
        <w:spacing w:line="360" w:lineRule="auto"/>
        <w:ind w:firstLine="720"/>
        <w:jc w:val="both"/>
        <w:rPr>
          <w:rFonts w:asciiTheme="minorHAnsi" w:hAnsiTheme="minorHAnsi"/>
        </w:rPr>
      </w:pPr>
      <w:r>
        <w:rPr>
          <w:rFonts w:asciiTheme="minorHAnsi" w:hAnsiTheme="minorHAnsi"/>
        </w:rPr>
        <w:t xml:space="preserve">Εν όψει  </w:t>
      </w:r>
      <w:r w:rsidR="00155725">
        <w:rPr>
          <w:rFonts w:asciiTheme="minorHAnsi" w:hAnsiTheme="minorHAnsi"/>
        </w:rPr>
        <w:t>των ανωτέρω και λαμβάνοντας υπόψη ότι:</w:t>
      </w:r>
    </w:p>
    <w:p w:rsidR="00155725" w:rsidRDefault="00B521D4" w:rsidP="00B521D4">
      <w:pPr>
        <w:spacing w:before="240" w:line="360" w:lineRule="auto"/>
        <w:jc w:val="both"/>
        <w:rPr>
          <w:rFonts w:asciiTheme="minorHAnsi" w:hAnsiTheme="minorHAnsi"/>
        </w:rPr>
      </w:pPr>
      <w:r w:rsidRPr="00B521D4">
        <w:rPr>
          <w:rFonts w:asciiTheme="minorHAnsi" w:hAnsiTheme="minorHAnsi"/>
        </w:rPr>
        <w:t>(</w:t>
      </w:r>
      <w:r>
        <w:rPr>
          <w:rFonts w:asciiTheme="minorHAnsi" w:hAnsiTheme="minorHAnsi"/>
          <w:lang w:val="en-US"/>
        </w:rPr>
        <w:t>i</w:t>
      </w:r>
      <w:r w:rsidRPr="00B521D4">
        <w:rPr>
          <w:rFonts w:asciiTheme="minorHAnsi" w:hAnsiTheme="minorHAnsi"/>
        </w:rPr>
        <w:t xml:space="preserve">) </w:t>
      </w:r>
      <w:r>
        <w:rPr>
          <w:rFonts w:asciiTheme="minorHAnsi" w:hAnsiTheme="minorHAnsi"/>
        </w:rPr>
        <w:t>Οι μέθοδοι που εφαρμόσθηκαν για τον προσδιορισμό της εύλογης αξίας της απορροφώμενης εταιρείας ήταν κατάλληλες για τη συγκεκριμένη περίπτωση.</w:t>
      </w:r>
    </w:p>
    <w:p w:rsidR="001F633F" w:rsidRDefault="00B521D4" w:rsidP="00B521D4">
      <w:pPr>
        <w:spacing w:before="240" w:line="360" w:lineRule="auto"/>
        <w:jc w:val="both"/>
        <w:rPr>
          <w:rFonts w:asciiTheme="minorHAnsi" w:hAnsiTheme="minorHAnsi"/>
        </w:rPr>
      </w:pPr>
      <w:r>
        <w:rPr>
          <w:rFonts w:asciiTheme="minorHAnsi" w:hAnsiTheme="minorHAnsi"/>
        </w:rPr>
        <w:t>(</w:t>
      </w:r>
      <w:r>
        <w:rPr>
          <w:rFonts w:asciiTheme="minorHAnsi" w:hAnsiTheme="minorHAnsi"/>
          <w:lang w:val="en-US"/>
        </w:rPr>
        <w:t>ii</w:t>
      </w:r>
      <w:r w:rsidRPr="00B521D4">
        <w:rPr>
          <w:rFonts w:asciiTheme="minorHAnsi" w:hAnsiTheme="minorHAnsi"/>
        </w:rPr>
        <w:t xml:space="preserve">) </w:t>
      </w:r>
      <w:r>
        <w:rPr>
          <w:rFonts w:asciiTheme="minorHAnsi" w:hAnsiTheme="minorHAnsi"/>
        </w:rPr>
        <w:t xml:space="preserve">η προτεινόμενη σχέση ανταλλαγής είναι δίκαιη και εύλογη, όπως άλλωστε επιβεβαιώνεται και στην έκθεση του Ανεξάρτητου Εμπειρογνώμονα, η οποία έχει συνταχθεί σύμφωνα με </w:t>
      </w:r>
      <w:r w:rsidRPr="001F633F">
        <w:rPr>
          <w:rFonts w:asciiTheme="minorHAnsi" w:hAnsiTheme="minorHAnsi"/>
        </w:rPr>
        <w:t>το άρθρο 4.1.4.3 του Κανονισμού του Χ.Α, όπως ισχύει,</w:t>
      </w:r>
      <w:r>
        <w:rPr>
          <w:rFonts w:asciiTheme="minorHAnsi" w:hAnsiTheme="minorHAnsi"/>
        </w:rPr>
        <w:t xml:space="preserve"> που ρυθμίζει τηνυποχρέωση πληροφόρησης των αρχών και τουεπενδυτικού κοινού.</w:t>
      </w:r>
    </w:p>
    <w:p w:rsidR="00B521D4" w:rsidRDefault="00B521D4" w:rsidP="00B521D4">
      <w:pPr>
        <w:spacing w:before="240" w:line="360" w:lineRule="auto"/>
        <w:jc w:val="both"/>
        <w:rPr>
          <w:rFonts w:asciiTheme="minorHAnsi" w:hAnsiTheme="minorHAnsi"/>
        </w:rPr>
      </w:pPr>
      <w:r>
        <w:rPr>
          <w:rFonts w:asciiTheme="minorHAnsi" w:hAnsiTheme="minorHAnsi"/>
        </w:rPr>
        <w:t>(</w:t>
      </w:r>
      <w:r>
        <w:rPr>
          <w:rFonts w:asciiTheme="minorHAnsi" w:hAnsiTheme="minorHAnsi"/>
          <w:lang w:val="en-US"/>
        </w:rPr>
        <w:t>iii</w:t>
      </w:r>
      <w:r w:rsidRPr="00B521D4">
        <w:rPr>
          <w:rFonts w:asciiTheme="minorHAnsi" w:hAnsiTheme="minorHAnsi"/>
        </w:rPr>
        <w:t xml:space="preserve">) </w:t>
      </w:r>
      <w:r>
        <w:rPr>
          <w:rFonts w:asciiTheme="minorHAnsi" w:hAnsiTheme="minorHAnsi"/>
          <w:lang w:val="en-US"/>
        </w:rPr>
        <w:t>T</w:t>
      </w:r>
      <w:r>
        <w:rPr>
          <w:rFonts w:asciiTheme="minorHAnsi" w:hAnsiTheme="minorHAnsi"/>
        </w:rPr>
        <w:t>α συφέροντα των συγχωνευμένων εταιρειών διασφαλίζονται πλήρως.</w:t>
      </w:r>
    </w:p>
    <w:p w:rsidR="00B521D4" w:rsidRDefault="00B521D4" w:rsidP="00B521D4">
      <w:pPr>
        <w:spacing w:before="240" w:line="360" w:lineRule="auto"/>
        <w:jc w:val="both"/>
        <w:rPr>
          <w:rFonts w:asciiTheme="minorHAnsi" w:hAnsiTheme="minorHAnsi"/>
        </w:rPr>
      </w:pPr>
      <w:r>
        <w:rPr>
          <w:rFonts w:asciiTheme="minorHAnsi" w:hAnsiTheme="minorHAnsi"/>
        </w:rPr>
        <w:t>(</w:t>
      </w:r>
      <w:r>
        <w:rPr>
          <w:rFonts w:asciiTheme="minorHAnsi" w:hAnsiTheme="minorHAnsi"/>
          <w:lang w:val="en-US"/>
        </w:rPr>
        <w:t>iv</w:t>
      </w:r>
      <w:r w:rsidRPr="00B521D4">
        <w:rPr>
          <w:rFonts w:asciiTheme="minorHAnsi" w:hAnsiTheme="minorHAnsi"/>
        </w:rPr>
        <w:t>)</w:t>
      </w:r>
      <w:r>
        <w:rPr>
          <w:rFonts w:asciiTheme="minorHAnsi" w:hAnsiTheme="minorHAnsi"/>
        </w:rPr>
        <w:t xml:space="preserve"> Από τον προτεινόμενο μετασχηματισμό εκτιμάται ότι θα προκύψουν οφέλη για τους εταίρους των συγχωνευμένων εταιρειών.</w:t>
      </w:r>
    </w:p>
    <w:p w:rsidR="00B521D4" w:rsidRDefault="00B521D4" w:rsidP="00B521D4">
      <w:pPr>
        <w:spacing w:before="240" w:line="360" w:lineRule="auto"/>
        <w:jc w:val="both"/>
        <w:rPr>
          <w:rFonts w:ascii="Calibri" w:hAnsi="Calibri"/>
          <w:bCs/>
          <w:spacing w:val="-6"/>
        </w:rPr>
      </w:pPr>
      <w:r>
        <w:rPr>
          <w:rFonts w:asciiTheme="minorHAnsi" w:hAnsiTheme="minorHAnsi"/>
        </w:rPr>
        <w:t>(</w:t>
      </w:r>
      <w:r>
        <w:rPr>
          <w:rFonts w:asciiTheme="minorHAnsi" w:hAnsiTheme="minorHAnsi"/>
          <w:lang w:val="en-US"/>
        </w:rPr>
        <w:t>v</w:t>
      </w:r>
      <w:r w:rsidRPr="00B521D4">
        <w:rPr>
          <w:rFonts w:asciiTheme="minorHAnsi" w:hAnsiTheme="minorHAnsi"/>
        </w:rPr>
        <w:t>)</w:t>
      </w:r>
      <w:r>
        <w:rPr>
          <w:rFonts w:asciiTheme="minorHAnsi" w:hAnsiTheme="minorHAnsi"/>
        </w:rPr>
        <w:t xml:space="preserve"> Οι απαιτούμενες για την ολοκλήρωση του μετασχηματισμού αποφάσεις των αρμοδίων οργάνων καθώς και η κατάρτι</w:t>
      </w:r>
      <w:r w:rsidR="00941461">
        <w:rPr>
          <w:rFonts w:asciiTheme="minorHAnsi" w:hAnsiTheme="minorHAnsi"/>
        </w:rPr>
        <w:t>ση</w:t>
      </w:r>
      <w:r>
        <w:rPr>
          <w:rFonts w:asciiTheme="minorHAnsi" w:hAnsiTheme="minorHAnsi"/>
        </w:rPr>
        <w:t xml:space="preserve"> του από 8.11.2012 </w:t>
      </w:r>
      <w:r w:rsidRPr="00B521D4">
        <w:rPr>
          <w:rFonts w:asciiTheme="minorHAnsi" w:hAnsiTheme="minorHAnsi" w:cs="Tahoma"/>
        </w:rPr>
        <w:t>Σχεδίου όρων συγχωνεύσεως δι’ απορροφήσεως</w:t>
      </w:r>
      <w:r>
        <w:rPr>
          <w:rFonts w:asciiTheme="minorHAnsi" w:hAnsiTheme="minorHAnsi" w:cs="Tahoma"/>
        </w:rPr>
        <w:t xml:space="preserve"> διενεργήθηκαν </w:t>
      </w:r>
      <w:r>
        <w:rPr>
          <w:rFonts w:ascii="Calibri" w:hAnsi="Calibri"/>
          <w:bCs/>
          <w:spacing w:val="-7"/>
        </w:rPr>
        <w:t xml:space="preserve">με βάση τις διατάξεις του Κ.Ν 2199/1920 και </w:t>
      </w:r>
      <w:r w:rsidRPr="00B521D4">
        <w:rPr>
          <w:rFonts w:ascii="Calibri" w:hAnsi="Calibri"/>
          <w:bCs/>
          <w:spacing w:val="-7"/>
        </w:rPr>
        <w:t xml:space="preserve"> </w:t>
      </w:r>
      <w:r w:rsidRPr="00B521D4">
        <w:rPr>
          <w:rFonts w:ascii="Calibri" w:hAnsi="Calibri"/>
          <w:bCs/>
          <w:spacing w:val="-6"/>
        </w:rPr>
        <w:t>του Ν. 2166/1993,</w:t>
      </w:r>
      <w:r>
        <w:rPr>
          <w:rFonts w:ascii="Calibri" w:hAnsi="Calibri"/>
          <w:bCs/>
          <w:spacing w:val="-6"/>
        </w:rPr>
        <w:t xml:space="preserve"> ως ισχύουν.</w:t>
      </w:r>
    </w:p>
    <w:p w:rsidR="00B521D4" w:rsidRDefault="00941461" w:rsidP="00B521D4">
      <w:pPr>
        <w:spacing w:before="240" w:line="360" w:lineRule="auto"/>
        <w:jc w:val="both"/>
        <w:rPr>
          <w:rFonts w:asciiTheme="minorHAnsi" w:hAnsiTheme="minorHAnsi" w:cs="Tahoma"/>
        </w:rPr>
      </w:pPr>
      <w:r>
        <w:rPr>
          <w:rFonts w:ascii="Calibri" w:hAnsi="Calibri"/>
          <w:bCs/>
          <w:spacing w:val="-6"/>
        </w:rPr>
        <w:t xml:space="preserve">Το Διοικητικό Συμβούλιο εισηγείται προς τους κ.κ. μετόχους όπως εγκρίνουν το </w:t>
      </w:r>
      <w:r>
        <w:rPr>
          <w:rFonts w:asciiTheme="minorHAnsi" w:hAnsiTheme="minorHAnsi"/>
        </w:rPr>
        <w:t xml:space="preserve">από 8.11.2012 </w:t>
      </w:r>
      <w:r w:rsidRPr="00B521D4">
        <w:rPr>
          <w:rFonts w:asciiTheme="minorHAnsi" w:hAnsiTheme="minorHAnsi" w:cs="Tahoma"/>
        </w:rPr>
        <w:t>Σχεδίο όρων συγχωνεύσεως δι’ απορροφήσεως</w:t>
      </w:r>
      <w:r>
        <w:rPr>
          <w:rFonts w:asciiTheme="minorHAnsi" w:hAnsiTheme="minorHAnsi" w:cs="Tahoma"/>
        </w:rPr>
        <w:t xml:space="preserve"> της απορροφώμενης από την απορροφώσα εταιρε</w:t>
      </w:r>
      <w:r w:rsidR="00BE1060">
        <w:rPr>
          <w:rFonts w:asciiTheme="minorHAnsi" w:hAnsiTheme="minorHAnsi" w:cs="Tahoma"/>
        </w:rPr>
        <w:t>ία</w:t>
      </w:r>
      <w:r>
        <w:rPr>
          <w:rFonts w:asciiTheme="minorHAnsi" w:hAnsiTheme="minorHAnsi" w:cs="Tahoma"/>
        </w:rPr>
        <w:t xml:space="preserve">, συμπεριλαμβανομένης κάθε άλλης ενέργειας, δήλωσης ή διακιοπραξίας που απαιτείται γι ατο σκοποό αυτό </w:t>
      </w:r>
    </w:p>
    <w:p w:rsidR="00941461" w:rsidRPr="00BE1060" w:rsidRDefault="00941461" w:rsidP="00941461">
      <w:pPr>
        <w:spacing w:before="240" w:line="360" w:lineRule="auto"/>
        <w:jc w:val="center"/>
        <w:rPr>
          <w:rFonts w:asciiTheme="minorHAnsi" w:hAnsiTheme="minorHAnsi" w:cs="Tahoma"/>
          <w:b/>
        </w:rPr>
      </w:pPr>
      <w:r w:rsidRPr="00BE1060">
        <w:rPr>
          <w:rFonts w:asciiTheme="minorHAnsi" w:hAnsiTheme="minorHAnsi" w:cs="Tahoma"/>
          <w:b/>
        </w:rPr>
        <w:t>Γέρακας, 17.2.2014</w:t>
      </w:r>
    </w:p>
    <w:p w:rsidR="00941461" w:rsidRPr="00BE1060" w:rsidRDefault="00941461" w:rsidP="00941461">
      <w:pPr>
        <w:spacing w:before="240" w:line="360" w:lineRule="auto"/>
        <w:jc w:val="center"/>
        <w:rPr>
          <w:rFonts w:asciiTheme="minorHAnsi" w:hAnsiTheme="minorHAnsi"/>
          <w:b/>
        </w:rPr>
      </w:pPr>
      <w:r w:rsidRPr="00BE1060">
        <w:rPr>
          <w:rFonts w:asciiTheme="minorHAnsi" w:hAnsiTheme="minorHAnsi" w:cs="Tahoma"/>
          <w:b/>
        </w:rPr>
        <w:t>ΤΟ ΔΙΟΙΚΗΤΙΚΟ ΣΥΜΒΟΥΛΙΟ</w:t>
      </w:r>
    </w:p>
    <w:p w:rsidR="001F633F" w:rsidRPr="00B521D4" w:rsidRDefault="001F633F" w:rsidP="001F633F">
      <w:pPr>
        <w:spacing w:line="360" w:lineRule="auto"/>
        <w:rPr>
          <w:rFonts w:asciiTheme="minorHAnsi" w:hAnsiTheme="minorHAnsi"/>
        </w:rPr>
      </w:pPr>
    </w:p>
    <w:sectPr w:rsidR="001F633F" w:rsidRPr="00B521D4" w:rsidSect="002C12FA">
      <w:footerReference w:type="even" r:id="rId8"/>
      <w:footerReference w:type="default" r:id="rId9"/>
      <w:pgSz w:w="11906" w:h="16838" w:code="9"/>
      <w:pgMar w:top="2268" w:right="1701" w:bottom="1701" w:left="1701" w:header="720" w:footer="720" w:gutter="0"/>
      <w:pgNumType w:start="1"/>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282" w:rsidRDefault="003B2282">
      <w:r>
        <w:separator/>
      </w:r>
    </w:p>
  </w:endnote>
  <w:endnote w:type="continuationSeparator" w:id="1">
    <w:p w:rsidR="003B2282" w:rsidRDefault="003B22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A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Κλασσική">
    <w:altName w:val="Courier New"/>
    <w:charset w:val="00"/>
    <w:family w:val="auto"/>
    <w:pitch w:val="variable"/>
    <w:sig w:usb0="03000000" w:usb1="00000000" w:usb2="00000000" w:usb3="00000000" w:csb0="00000001" w:csb1="00000000"/>
  </w:font>
  <w:font w:name="UB-HelveticaBlack">
    <w:altName w:val="Times New Roman"/>
    <w:charset w:val="02"/>
    <w:family w:val="auto"/>
    <w:pitch w:val="variable"/>
    <w:sig w:usb0="00000003" w:usb1="10000000" w:usb2="00000000" w:usb3="00000000" w:csb0="80000001" w:csb1="00000000"/>
  </w:font>
  <w:font w:name="Garamond">
    <w:panose1 w:val="02020404030301010803"/>
    <w:charset w:val="A1"/>
    <w:family w:val="roman"/>
    <w:pitch w:val="variable"/>
    <w:sig w:usb0="00000287" w:usb1="00000000" w:usb2="00000000" w:usb3="00000000" w:csb0="0000009F" w:csb1="00000000"/>
  </w:font>
  <w:font w:name="HellasTimes">
    <w:altName w:val="Times New Roman"/>
    <w:charset w:val="00"/>
    <w:family w:val="auto"/>
    <w:pitch w:val="variable"/>
    <w:sig w:usb0="00000007" w:usb1="00000000" w:usb2="00000000" w:usb3="00000000" w:csb0="00000013" w:csb1="00000000"/>
  </w:font>
  <w:font w:name="UB-HelveticaLight">
    <w:altName w:val="Times New Roman"/>
    <w:charset w:val="00"/>
    <w:family w:val="roman"/>
    <w:pitch w:val="variable"/>
    <w:sig w:usb0="00000003" w:usb1="00000000" w:usb2="00000000" w:usb3="00000000" w:csb0="00000001" w:csb1="00000000"/>
  </w:font>
  <w:font w:name="Franklin Gothic Book">
    <w:charset w:val="A1"/>
    <w:family w:val="swiss"/>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A00002EF" w:usb1="4000207B" w:usb2="00000000" w:usb3="00000000" w:csb0="0000009F" w:csb1="00000000"/>
  </w:font>
  <w:font w:name="Microsoft Sans Serif">
    <w:panose1 w:val="020B0604020202020204"/>
    <w:charset w:val="A1"/>
    <w:family w:val="swiss"/>
    <w:pitch w:val="variable"/>
    <w:sig w:usb0="E1002AFF" w:usb1="C0000002" w:usb2="00000008" w:usb3="00000000" w:csb0="000101FF" w:csb1="00000000"/>
  </w:font>
  <w:font w:name="ArialNarrow">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7C" w:rsidRDefault="00E11844" w:rsidP="008D3734">
    <w:pPr>
      <w:pStyle w:val="Footer"/>
      <w:framePr w:wrap="around" w:vAnchor="text" w:hAnchor="margin" w:xAlign="right" w:y="1"/>
      <w:rPr>
        <w:rStyle w:val="PageNumber"/>
      </w:rPr>
    </w:pPr>
    <w:r>
      <w:rPr>
        <w:rStyle w:val="PageNumber"/>
      </w:rPr>
      <w:fldChar w:fldCharType="begin"/>
    </w:r>
    <w:r w:rsidR="0073797C">
      <w:rPr>
        <w:rStyle w:val="PageNumber"/>
      </w:rPr>
      <w:instrText xml:space="preserve">PAGE  </w:instrText>
    </w:r>
    <w:r>
      <w:rPr>
        <w:rStyle w:val="PageNumber"/>
      </w:rPr>
      <w:fldChar w:fldCharType="end"/>
    </w:r>
  </w:p>
  <w:p w:rsidR="0073797C" w:rsidRDefault="0073797C" w:rsidP="0024320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7C" w:rsidRDefault="00E11844" w:rsidP="008D3734">
    <w:pPr>
      <w:pStyle w:val="Footer"/>
      <w:framePr w:wrap="around" w:vAnchor="text" w:hAnchor="margin" w:xAlign="right" w:y="1"/>
      <w:rPr>
        <w:rStyle w:val="PageNumber"/>
      </w:rPr>
    </w:pPr>
    <w:r>
      <w:rPr>
        <w:rStyle w:val="PageNumber"/>
      </w:rPr>
      <w:fldChar w:fldCharType="begin"/>
    </w:r>
    <w:r w:rsidR="0073797C">
      <w:rPr>
        <w:rStyle w:val="PageNumber"/>
      </w:rPr>
      <w:instrText xml:space="preserve">PAGE  </w:instrText>
    </w:r>
    <w:r>
      <w:rPr>
        <w:rStyle w:val="PageNumber"/>
      </w:rPr>
      <w:fldChar w:fldCharType="separate"/>
    </w:r>
    <w:r w:rsidR="008B5BAF">
      <w:rPr>
        <w:rStyle w:val="PageNumber"/>
        <w:noProof/>
      </w:rPr>
      <w:t>3</w:t>
    </w:r>
    <w:r>
      <w:rPr>
        <w:rStyle w:val="PageNumber"/>
      </w:rPr>
      <w:fldChar w:fldCharType="end"/>
    </w:r>
  </w:p>
  <w:p w:rsidR="0073797C" w:rsidRDefault="0073797C" w:rsidP="003008B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282" w:rsidRDefault="003B2282">
      <w:r>
        <w:separator/>
      </w:r>
    </w:p>
  </w:footnote>
  <w:footnote w:type="continuationSeparator" w:id="1">
    <w:p w:rsidR="003B2282" w:rsidRDefault="003B22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2105"/>
    <w:multiLevelType w:val="hybridMultilevel"/>
    <w:tmpl w:val="D94A99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1552E1F"/>
    <w:multiLevelType w:val="hybridMultilevel"/>
    <w:tmpl w:val="48B8079E"/>
    <w:lvl w:ilvl="0" w:tplc="4DA087E4">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7187D9C"/>
    <w:multiLevelType w:val="multilevel"/>
    <w:tmpl w:val="1A00FA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3493B42"/>
    <w:multiLevelType w:val="singleLevel"/>
    <w:tmpl w:val="A8FA0C9E"/>
    <w:lvl w:ilvl="0">
      <w:start w:val="1"/>
      <w:numFmt w:val="decimal"/>
      <w:lvlText w:val="%1."/>
      <w:legacy w:legacy="1" w:legacySpace="0" w:legacyIndent="725"/>
      <w:lvlJc w:val="left"/>
      <w:rPr>
        <w:rFonts w:ascii="Palatino Linotype" w:hAnsi="Palatino Linotype" w:hint="default"/>
      </w:rPr>
    </w:lvl>
  </w:abstractNum>
  <w:abstractNum w:abstractNumId="4">
    <w:nsid w:val="51846A61"/>
    <w:multiLevelType w:val="hybridMultilevel"/>
    <w:tmpl w:val="C47EA1C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5B1040E6"/>
    <w:multiLevelType w:val="hybridMultilevel"/>
    <w:tmpl w:val="E1D2EE32"/>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63E91F78"/>
    <w:multiLevelType w:val="hybridMultilevel"/>
    <w:tmpl w:val="7BB078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F044596"/>
    <w:multiLevelType w:val="hybridMultilevel"/>
    <w:tmpl w:val="8000DDF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704C5A78"/>
    <w:multiLevelType w:val="hybridMultilevel"/>
    <w:tmpl w:val="DC1CAAEE"/>
    <w:lvl w:ilvl="0" w:tplc="E46E111C">
      <w:start w:val="1"/>
      <w:numFmt w:val="upperLetter"/>
      <w:lvlText w:val="%1."/>
      <w:lvlJc w:val="left"/>
      <w:pPr>
        <w:ind w:left="1075" w:hanging="360"/>
      </w:pPr>
      <w:rPr>
        <w:rFonts w:hint="default"/>
      </w:rPr>
    </w:lvl>
    <w:lvl w:ilvl="1" w:tplc="04080019" w:tentative="1">
      <w:start w:val="1"/>
      <w:numFmt w:val="lowerLetter"/>
      <w:lvlText w:val="%2."/>
      <w:lvlJc w:val="left"/>
      <w:pPr>
        <w:ind w:left="1795" w:hanging="360"/>
      </w:pPr>
    </w:lvl>
    <w:lvl w:ilvl="2" w:tplc="0408001B" w:tentative="1">
      <w:start w:val="1"/>
      <w:numFmt w:val="lowerRoman"/>
      <w:lvlText w:val="%3."/>
      <w:lvlJc w:val="right"/>
      <w:pPr>
        <w:ind w:left="2515" w:hanging="180"/>
      </w:pPr>
    </w:lvl>
    <w:lvl w:ilvl="3" w:tplc="0408000F" w:tentative="1">
      <w:start w:val="1"/>
      <w:numFmt w:val="decimal"/>
      <w:lvlText w:val="%4."/>
      <w:lvlJc w:val="left"/>
      <w:pPr>
        <w:ind w:left="3235" w:hanging="360"/>
      </w:pPr>
    </w:lvl>
    <w:lvl w:ilvl="4" w:tplc="04080019" w:tentative="1">
      <w:start w:val="1"/>
      <w:numFmt w:val="lowerLetter"/>
      <w:lvlText w:val="%5."/>
      <w:lvlJc w:val="left"/>
      <w:pPr>
        <w:ind w:left="3955" w:hanging="360"/>
      </w:pPr>
    </w:lvl>
    <w:lvl w:ilvl="5" w:tplc="0408001B" w:tentative="1">
      <w:start w:val="1"/>
      <w:numFmt w:val="lowerRoman"/>
      <w:lvlText w:val="%6."/>
      <w:lvlJc w:val="right"/>
      <w:pPr>
        <w:ind w:left="4675" w:hanging="180"/>
      </w:pPr>
    </w:lvl>
    <w:lvl w:ilvl="6" w:tplc="0408000F" w:tentative="1">
      <w:start w:val="1"/>
      <w:numFmt w:val="decimal"/>
      <w:lvlText w:val="%7."/>
      <w:lvlJc w:val="left"/>
      <w:pPr>
        <w:ind w:left="5395" w:hanging="360"/>
      </w:pPr>
    </w:lvl>
    <w:lvl w:ilvl="7" w:tplc="04080019" w:tentative="1">
      <w:start w:val="1"/>
      <w:numFmt w:val="lowerLetter"/>
      <w:lvlText w:val="%8."/>
      <w:lvlJc w:val="left"/>
      <w:pPr>
        <w:ind w:left="6115" w:hanging="360"/>
      </w:pPr>
    </w:lvl>
    <w:lvl w:ilvl="8" w:tplc="0408001B" w:tentative="1">
      <w:start w:val="1"/>
      <w:numFmt w:val="lowerRoman"/>
      <w:lvlText w:val="%9."/>
      <w:lvlJc w:val="right"/>
      <w:pPr>
        <w:ind w:left="6835" w:hanging="180"/>
      </w:pPr>
    </w:lvl>
  </w:abstractNum>
  <w:abstractNum w:abstractNumId="9">
    <w:nsid w:val="7CE835B6"/>
    <w:multiLevelType w:val="hybridMultilevel"/>
    <w:tmpl w:val="EE64FBF6"/>
    <w:lvl w:ilvl="0" w:tplc="951A9984">
      <w:start w:val="41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9"/>
  </w:num>
  <w:num w:numId="8">
    <w:abstractNumId w:val="8"/>
  </w:num>
  <w:num w:numId="9">
    <w:abstractNumId w:val="5"/>
  </w:num>
  <w:num w:numId="10">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noPunctuationKerning/>
  <w:characterSpacingControl w:val="doNotCompress"/>
  <w:hdrShapeDefaults>
    <o:shapedefaults v:ext="edit" spidmax="2049"/>
  </w:hdrShapeDefaults>
  <w:footnotePr>
    <w:footnote w:id="0"/>
    <w:footnote w:id="1"/>
  </w:footnotePr>
  <w:endnotePr>
    <w:endnote w:id="0"/>
    <w:endnote w:id="1"/>
  </w:endnotePr>
  <w:compat/>
  <w:rsids>
    <w:rsidRoot w:val="0054027D"/>
    <w:rsid w:val="00002194"/>
    <w:rsid w:val="00002BBC"/>
    <w:rsid w:val="000057A1"/>
    <w:rsid w:val="000118C7"/>
    <w:rsid w:val="00017A21"/>
    <w:rsid w:val="00021758"/>
    <w:rsid w:val="00021FE1"/>
    <w:rsid w:val="0002526B"/>
    <w:rsid w:val="00026962"/>
    <w:rsid w:val="00026B86"/>
    <w:rsid w:val="00027164"/>
    <w:rsid w:val="000279B6"/>
    <w:rsid w:val="00027AE7"/>
    <w:rsid w:val="00034162"/>
    <w:rsid w:val="00034343"/>
    <w:rsid w:val="00034875"/>
    <w:rsid w:val="00035C87"/>
    <w:rsid w:val="00036544"/>
    <w:rsid w:val="000366D7"/>
    <w:rsid w:val="00036E66"/>
    <w:rsid w:val="000427C9"/>
    <w:rsid w:val="000434B5"/>
    <w:rsid w:val="000434F8"/>
    <w:rsid w:val="0005030E"/>
    <w:rsid w:val="00050419"/>
    <w:rsid w:val="00056C3A"/>
    <w:rsid w:val="000573F5"/>
    <w:rsid w:val="00064488"/>
    <w:rsid w:val="0006629D"/>
    <w:rsid w:val="0006705C"/>
    <w:rsid w:val="00067168"/>
    <w:rsid w:val="00070FED"/>
    <w:rsid w:val="000723A6"/>
    <w:rsid w:val="00072928"/>
    <w:rsid w:val="00072B05"/>
    <w:rsid w:val="00075DAB"/>
    <w:rsid w:val="0007626B"/>
    <w:rsid w:val="00077A3D"/>
    <w:rsid w:val="00077BCE"/>
    <w:rsid w:val="00080C32"/>
    <w:rsid w:val="0008413F"/>
    <w:rsid w:val="000850CA"/>
    <w:rsid w:val="0008758D"/>
    <w:rsid w:val="000902C6"/>
    <w:rsid w:val="000909F4"/>
    <w:rsid w:val="000A069A"/>
    <w:rsid w:val="000A591D"/>
    <w:rsid w:val="000A68C1"/>
    <w:rsid w:val="000A766D"/>
    <w:rsid w:val="000B148D"/>
    <w:rsid w:val="000B22E2"/>
    <w:rsid w:val="000B3091"/>
    <w:rsid w:val="000B3502"/>
    <w:rsid w:val="000B66F5"/>
    <w:rsid w:val="000B683D"/>
    <w:rsid w:val="000C088F"/>
    <w:rsid w:val="000C24FA"/>
    <w:rsid w:val="000C5290"/>
    <w:rsid w:val="000C7222"/>
    <w:rsid w:val="000D09E8"/>
    <w:rsid w:val="000D2261"/>
    <w:rsid w:val="000D24D0"/>
    <w:rsid w:val="000D3901"/>
    <w:rsid w:val="000D637B"/>
    <w:rsid w:val="000D6E59"/>
    <w:rsid w:val="000E3CBF"/>
    <w:rsid w:val="000E54C3"/>
    <w:rsid w:val="000E653A"/>
    <w:rsid w:val="000F18B3"/>
    <w:rsid w:val="000F280C"/>
    <w:rsid w:val="000F34F1"/>
    <w:rsid w:val="000F5F28"/>
    <w:rsid w:val="000F600B"/>
    <w:rsid w:val="000F7E22"/>
    <w:rsid w:val="00101740"/>
    <w:rsid w:val="00107A50"/>
    <w:rsid w:val="00110687"/>
    <w:rsid w:val="00115A46"/>
    <w:rsid w:val="00116085"/>
    <w:rsid w:val="00121064"/>
    <w:rsid w:val="0012547A"/>
    <w:rsid w:val="00126AD1"/>
    <w:rsid w:val="001328F8"/>
    <w:rsid w:val="00137EEC"/>
    <w:rsid w:val="00142B2C"/>
    <w:rsid w:val="00142F2D"/>
    <w:rsid w:val="00155725"/>
    <w:rsid w:val="001573D4"/>
    <w:rsid w:val="00160A6F"/>
    <w:rsid w:val="00160C31"/>
    <w:rsid w:val="00163C00"/>
    <w:rsid w:val="00164AE6"/>
    <w:rsid w:val="00164DF0"/>
    <w:rsid w:val="00164F45"/>
    <w:rsid w:val="001729C6"/>
    <w:rsid w:val="0017572A"/>
    <w:rsid w:val="00176927"/>
    <w:rsid w:val="001863B4"/>
    <w:rsid w:val="00192BED"/>
    <w:rsid w:val="00195038"/>
    <w:rsid w:val="001A1536"/>
    <w:rsid w:val="001A20C1"/>
    <w:rsid w:val="001A3006"/>
    <w:rsid w:val="001A357B"/>
    <w:rsid w:val="001A672D"/>
    <w:rsid w:val="001B6190"/>
    <w:rsid w:val="001B6ACA"/>
    <w:rsid w:val="001B7EE8"/>
    <w:rsid w:val="001C1EFD"/>
    <w:rsid w:val="001C5CB9"/>
    <w:rsid w:val="001C7FDC"/>
    <w:rsid w:val="001E001D"/>
    <w:rsid w:val="001E1953"/>
    <w:rsid w:val="001E7CD4"/>
    <w:rsid w:val="001F1294"/>
    <w:rsid w:val="001F633F"/>
    <w:rsid w:val="001F7E32"/>
    <w:rsid w:val="00202DE4"/>
    <w:rsid w:val="00211882"/>
    <w:rsid w:val="0021225B"/>
    <w:rsid w:val="00214172"/>
    <w:rsid w:val="002150E8"/>
    <w:rsid w:val="00216D22"/>
    <w:rsid w:val="00217D21"/>
    <w:rsid w:val="002235AF"/>
    <w:rsid w:val="00225A95"/>
    <w:rsid w:val="00226398"/>
    <w:rsid w:val="0023222C"/>
    <w:rsid w:val="00232DFC"/>
    <w:rsid w:val="00232E2C"/>
    <w:rsid w:val="00233360"/>
    <w:rsid w:val="00235190"/>
    <w:rsid w:val="0023694C"/>
    <w:rsid w:val="0024320E"/>
    <w:rsid w:val="002448B2"/>
    <w:rsid w:val="00254519"/>
    <w:rsid w:val="00255BEF"/>
    <w:rsid w:val="002615A8"/>
    <w:rsid w:val="002617A4"/>
    <w:rsid w:val="002626F3"/>
    <w:rsid w:val="00264688"/>
    <w:rsid w:val="0026719F"/>
    <w:rsid w:val="002722CF"/>
    <w:rsid w:val="002728A4"/>
    <w:rsid w:val="00273592"/>
    <w:rsid w:val="00275FD3"/>
    <w:rsid w:val="00276B02"/>
    <w:rsid w:val="00276F02"/>
    <w:rsid w:val="00281B10"/>
    <w:rsid w:val="00290326"/>
    <w:rsid w:val="00293659"/>
    <w:rsid w:val="00294871"/>
    <w:rsid w:val="002A0C94"/>
    <w:rsid w:val="002A7B3F"/>
    <w:rsid w:val="002B4BCB"/>
    <w:rsid w:val="002B6D5E"/>
    <w:rsid w:val="002C12FA"/>
    <w:rsid w:val="002C19B4"/>
    <w:rsid w:val="002C3B96"/>
    <w:rsid w:val="002C698D"/>
    <w:rsid w:val="002C7A55"/>
    <w:rsid w:val="002D0930"/>
    <w:rsid w:val="002D2CF7"/>
    <w:rsid w:val="002D4B5B"/>
    <w:rsid w:val="002E198A"/>
    <w:rsid w:val="002E40FE"/>
    <w:rsid w:val="002E5605"/>
    <w:rsid w:val="002E7F24"/>
    <w:rsid w:val="002F0F95"/>
    <w:rsid w:val="002F5422"/>
    <w:rsid w:val="002F56A3"/>
    <w:rsid w:val="002F6950"/>
    <w:rsid w:val="002F77E6"/>
    <w:rsid w:val="003000B4"/>
    <w:rsid w:val="003004F4"/>
    <w:rsid w:val="003008BE"/>
    <w:rsid w:val="00300B57"/>
    <w:rsid w:val="003131EE"/>
    <w:rsid w:val="0031740B"/>
    <w:rsid w:val="003174C3"/>
    <w:rsid w:val="00317F07"/>
    <w:rsid w:val="00325C37"/>
    <w:rsid w:val="00332473"/>
    <w:rsid w:val="00332FD7"/>
    <w:rsid w:val="00333136"/>
    <w:rsid w:val="00333B14"/>
    <w:rsid w:val="003364CA"/>
    <w:rsid w:val="003367AE"/>
    <w:rsid w:val="0034097A"/>
    <w:rsid w:val="00342695"/>
    <w:rsid w:val="00343431"/>
    <w:rsid w:val="0034347F"/>
    <w:rsid w:val="00351F27"/>
    <w:rsid w:val="0035401A"/>
    <w:rsid w:val="00354418"/>
    <w:rsid w:val="0035564C"/>
    <w:rsid w:val="0035595C"/>
    <w:rsid w:val="0036072F"/>
    <w:rsid w:val="003647E8"/>
    <w:rsid w:val="00366476"/>
    <w:rsid w:val="003665C9"/>
    <w:rsid w:val="003735B4"/>
    <w:rsid w:val="003768F7"/>
    <w:rsid w:val="00377C4B"/>
    <w:rsid w:val="003841BB"/>
    <w:rsid w:val="0038633A"/>
    <w:rsid w:val="0038644F"/>
    <w:rsid w:val="00387E15"/>
    <w:rsid w:val="0039006F"/>
    <w:rsid w:val="003929BC"/>
    <w:rsid w:val="0039498A"/>
    <w:rsid w:val="00395CDD"/>
    <w:rsid w:val="003A0824"/>
    <w:rsid w:val="003A0DFA"/>
    <w:rsid w:val="003A302F"/>
    <w:rsid w:val="003A4080"/>
    <w:rsid w:val="003A5D19"/>
    <w:rsid w:val="003A6911"/>
    <w:rsid w:val="003B07DB"/>
    <w:rsid w:val="003B137A"/>
    <w:rsid w:val="003B157A"/>
    <w:rsid w:val="003B1FF5"/>
    <w:rsid w:val="003B2282"/>
    <w:rsid w:val="003B6E5B"/>
    <w:rsid w:val="003C0C69"/>
    <w:rsid w:val="003C275E"/>
    <w:rsid w:val="003C5DF9"/>
    <w:rsid w:val="003C6452"/>
    <w:rsid w:val="003C784C"/>
    <w:rsid w:val="003D33F1"/>
    <w:rsid w:val="003D35E3"/>
    <w:rsid w:val="003E109F"/>
    <w:rsid w:val="003E160E"/>
    <w:rsid w:val="003E1A4D"/>
    <w:rsid w:val="003F2D29"/>
    <w:rsid w:val="003F7238"/>
    <w:rsid w:val="00403EAD"/>
    <w:rsid w:val="0040682C"/>
    <w:rsid w:val="004126EC"/>
    <w:rsid w:val="00415280"/>
    <w:rsid w:val="004210FA"/>
    <w:rsid w:val="00422C22"/>
    <w:rsid w:val="00426123"/>
    <w:rsid w:val="00427C11"/>
    <w:rsid w:val="00430F4A"/>
    <w:rsid w:val="00432A02"/>
    <w:rsid w:val="0043525E"/>
    <w:rsid w:val="00436691"/>
    <w:rsid w:val="004368E2"/>
    <w:rsid w:val="00436B81"/>
    <w:rsid w:val="00440B7E"/>
    <w:rsid w:val="00444BF9"/>
    <w:rsid w:val="0045382A"/>
    <w:rsid w:val="00455805"/>
    <w:rsid w:val="00455FD8"/>
    <w:rsid w:val="0046194E"/>
    <w:rsid w:val="004632F8"/>
    <w:rsid w:val="00464A58"/>
    <w:rsid w:val="0046686A"/>
    <w:rsid w:val="00467F0A"/>
    <w:rsid w:val="00474AF7"/>
    <w:rsid w:val="0048057E"/>
    <w:rsid w:val="004826C2"/>
    <w:rsid w:val="00484BE5"/>
    <w:rsid w:val="00484D15"/>
    <w:rsid w:val="00487918"/>
    <w:rsid w:val="004913A8"/>
    <w:rsid w:val="00491B80"/>
    <w:rsid w:val="00497885"/>
    <w:rsid w:val="00497E98"/>
    <w:rsid w:val="004A6610"/>
    <w:rsid w:val="004B4430"/>
    <w:rsid w:val="004B6CD1"/>
    <w:rsid w:val="004C0FA5"/>
    <w:rsid w:val="004C24BE"/>
    <w:rsid w:val="004C2FCC"/>
    <w:rsid w:val="004C337B"/>
    <w:rsid w:val="004C39B7"/>
    <w:rsid w:val="004D21FC"/>
    <w:rsid w:val="004D3C73"/>
    <w:rsid w:val="004D3E42"/>
    <w:rsid w:val="004F274F"/>
    <w:rsid w:val="004F323F"/>
    <w:rsid w:val="004F722F"/>
    <w:rsid w:val="00501796"/>
    <w:rsid w:val="0050190E"/>
    <w:rsid w:val="005036EE"/>
    <w:rsid w:val="00511A7F"/>
    <w:rsid w:val="00511E98"/>
    <w:rsid w:val="00517AA6"/>
    <w:rsid w:val="005254A1"/>
    <w:rsid w:val="005273DE"/>
    <w:rsid w:val="00527F3F"/>
    <w:rsid w:val="00533898"/>
    <w:rsid w:val="005339FF"/>
    <w:rsid w:val="005350F2"/>
    <w:rsid w:val="005373AB"/>
    <w:rsid w:val="0054027D"/>
    <w:rsid w:val="00541EA5"/>
    <w:rsid w:val="0054227D"/>
    <w:rsid w:val="00547157"/>
    <w:rsid w:val="005473AC"/>
    <w:rsid w:val="00547FE9"/>
    <w:rsid w:val="00550AE7"/>
    <w:rsid w:val="00551AC6"/>
    <w:rsid w:val="005557B8"/>
    <w:rsid w:val="0055583A"/>
    <w:rsid w:val="0055618B"/>
    <w:rsid w:val="0055646C"/>
    <w:rsid w:val="0055647F"/>
    <w:rsid w:val="00556FEF"/>
    <w:rsid w:val="0055765B"/>
    <w:rsid w:val="00561F81"/>
    <w:rsid w:val="00564150"/>
    <w:rsid w:val="00566321"/>
    <w:rsid w:val="00567F66"/>
    <w:rsid w:val="00571E56"/>
    <w:rsid w:val="005759AB"/>
    <w:rsid w:val="0057639A"/>
    <w:rsid w:val="00576EBE"/>
    <w:rsid w:val="00580A89"/>
    <w:rsid w:val="00582C8B"/>
    <w:rsid w:val="005911EE"/>
    <w:rsid w:val="00592A06"/>
    <w:rsid w:val="00593F4B"/>
    <w:rsid w:val="00596312"/>
    <w:rsid w:val="00596CD8"/>
    <w:rsid w:val="00597008"/>
    <w:rsid w:val="005A4017"/>
    <w:rsid w:val="005A467F"/>
    <w:rsid w:val="005A7F7D"/>
    <w:rsid w:val="005B634F"/>
    <w:rsid w:val="005B7AA7"/>
    <w:rsid w:val="005C0ECE"/>
    <w:rsid w:val="005C387B"/>
    <w:rsid w:val="005C387D"/>
    <w:rsid w:val="005C54B3"/>
    <w:rsid w:val="005D174A"/>
    <w:rsid w:val="005D70CC"/>
    <w:rsid w:val="005D7638"/>
    <w:rsid w:val="005D7A8E"/>
    <w:rsid w:val="005E1223"/>
    <w:rsid w:val="005E7571"/>
    <w:rsid w:val="005F0BD0"/>
    <w:rsid w:val="005F0BF3"/>
    <w:rsid w:val="005F1983"/>
    <w:rsid w:val="005F2272"/>
    <w:rsid w:val="005F3F01"/>
    <w:rsid w:val="005F6540"/>
    <w:rsid w:val="005F7409"/>
    <w:rsid w:val="0060192F"/>
    <w:rsid w:val="00605CE4"/>
    <w:rsid w:val="00606A63"/>
    <w:rsid w:val="006127EA"/>
    <w:rsid w:val="006158AA"/>
    <w:rsid w:val="006203A1"/>
    <w:rsid w:val="006220FA"/>
    <w:rsid w:val="006237CE"/>
    <w:rsid w:val="00635A90"/>
    <w:rsid w:val="00640F87"/>
    <w:rsid w:val="006431AD"/>
    <w:rsid w:val="00647181"/>
    <w:rsid w:val="00650A9C"/>
    <w:rsid w:val="0065197F"/>
    <w:rsid w:val="00654D6C"/>
    <w:rsid w:val="00656525"/>
    <w:rsid w:val="00660CF2"/>
    <w:rsid w:val="00662BA5"/>
    <w:rsid w:val="00662EA9"/>
    <w:rsid w:val="0066735E"/>
    <w:rsid w:val="00670133"/>
    <w:rsid w:val="00671F91"/>
    <w:rsid w:val="006760A2"/>
    <w:rsid w:val="00676583"/>
    <w:rsid w:val="00685298"/>
    <w:rsid w:val="00690120"/>
    <w:rsid w:val="00692158"/>
    <w:rsid w:val="00693744"/>
    <w:rsid w:val="006A0BCD"/>
    <w:rsid w:val="006A19AA"/>
    <w:rsid w:val="006B15B0"/>
    <w:rsid w:val="006B5413"/>
    <w:rsid w:val="006B5640"/>
    <w:rsid w:val="006B78D8"/>
    <w:rsid w:val="006B7BDF"/>
    <w:rsid w:val="006C20BC"/>
    <w:rsid w:val="006D1107"/>
    <w:rsid w:val="006D1A8B"/>
    <w:rsid w:val="006D206A"/>
    <w:rsid w:val="006D28D3"/>
    <w:rsid w:val="006E05FD"/>
    <w:rsid w:val="006E5F64"/>
    <w:rsid w:val="006E7C45"/>
    <w:rsid w:val="006F2833"/>
    <w:rsid w:val="00702399"/>
    <w:rsid w:val="0070455F"/>
    <w:rsid w:val="007070DB"/>
    <w:rsid w:val="0071025F"/>
    <w:rsid w:val="00712E00"/>
    <w:rsid w:val="00722625"/>
    <w:rsid w:val="00725F26"/>
    <w:rsid w:val="00732074"/>
    <w:rsid w:val="0073353E"/>
    <w:rsid w:val="0073416A"/>
    <w:rsid w:val="0073797C"/>
    <w:rsid w:val="00741AF2"/>
    <w:rsid w:val="007441F5"/>
    <w:rsid w:val="00746ED7"/>
    <w:rsid w:val="00751D1B"/>
    <w:rsid w:val="00752075"/>
    <w:rsid w:val="00753598"/>
    <w:rsid w:val="00753FAF"/>
    <w:rsid w:val="00757714"/>
    <w:rsid w:val="00757913"/>
    <w:rsid w:val="00757929"/>
    <w:rsid w:val="007613EA"/>
    <w:rsid w:val="00762385"/>
    <w:rsid w:val="007702D7"/>
    <w:rsid w:val="007720D8"/>
    <w:rsid w:val="007726DB"/>
    <w:rsid w:val="00772B31"/>
    <w:rsid w:val="00772D28"/>
    <w:rsid w:val="00775F6E"/>
    <w:rsid w:val="00777EBA"/>
    <w:rsid w:val="00777FAA"/>
    <w:rsid w:val="00781AC3"/>
    <w:rsid w:val="0078356B"/>
    <w:rsid w:val="00784B1D"/>
    <w:rsid w:val="00785241"/>
    <w:rsid w:val="00785A04"/>
    <w:rsid w:val="00790683"/>
    <w:rsid w:val="00791169"/>
    <w:rsid w:val="0079507E"/>
    <w:rsid w:val="00795939"/>
    <w:rsid w:val="0079674F"/>
    <w:rsid w:val="007968F7"/>
    <w:rsid w:val="007A2A9D"/>
    <w:rsid w:val="007A2CEE"/>
    <w:rsid w:val="007A2D79"/>
    <w:rsid w:val="007A3C57"/>
    <w:rsid w:val="007A43BC"/>
    <w:rsid w:val="007A6876"/>
    <w:rsid w:val="007A70E1"/>
    <w:rsid w:val="007A77BC"/>
    <w:rsid w:val="007B021F"/>
    <w:rsid w:val="007B2EB9"/>
    <w:rsid w:val="007B3526"/>
    <w:rsid w:val="007B3626"/>
    <w:rsid w:val="007B41B6"/>
    <w:rsid w:val="007C0AC5"/>
    <w:rsid w:val="007C18EF"/>
    <w:rsid w:val="007C3688"/>
    <w:rsid w:val="007C4C43"/>
    <w:rsid w:val="007C53FB"/>
    <w:rsid w:val="007E0AC7"/>
    <w:rsid w:val="007E1BC6"/>
    <w:rsid w:val="007E4BC8"/>
    <w:rsid w:val="007F52FE"/>
    <w:rsid w:val="007F6647"/>
    <w:rsid w:val="008016B8"/>
    <w:rsid w:val="00801916"/>
    <w:rsid w:val="0080202E"/>
    <w:rsid w:val="0080347C"/>
    <w:rsid w:val="00804BC5"/>
    <w:rsid w:val="00804C59"/>
    <w:rsid w:val="00811137"/>
    <w:rsid w:val="00812297"/>
    <w:rsid w:val="00814FAE"/>
    <w:rsid w:val="00821306"/>
    <w:rsid w:val="00823CCB"/>
    <w:rsid w:val="00826941"/>
    <w:rsid w:val="00827422"/>
    <w:rsid w:val="00833150"/>
    <w:rsid w:val="0083524D"/>
    <w:rsid w:val="008366D4"/>
    <w:rsid w:val="008367E4"/>
    <w:rsid w:val="008404FA"/>
    <w:rsid w:val="00840ACF"/>
    <w:rsid w:val="008501ED"/>
    <w:rsid w:val="00851E97"/>
    <w:rsid w:val="00853933"/>
    <w:rsid w:val="008565EB"/>
    <w:rsid w:val="00856EE4"/>
    <w:rsid w:val="0086314A"/>
    <w:rsid w:val="00864439"/>
    <w:rsid w:val="00872F22"/>
    <w:rsid w:val="00877026"/>
    <w:rsid w:val="00881261"/>
    <w:rsid w:val="00882577"/>
    <w:rsid w:val="00886330"/>
    <w:rsid w:val="00891B58"/>
    <w:rsid w:val="00892519"/>
    <w:rsid w:val="00892C7D"/>
    <w:rsid w:val="00892ED2"/>
    <w:rsid w:val="0089521D"/>
    <w:rsid w:val="00895A48"/>
    <w:rsid w:val="00897F78"/>
    <w:rsid w:val="008A0426"/>
    <w:rsid w:val="008A347C"/>
    <w:rsid w:val="008A481F"/>
    <w:rsid w:val="008B2755"/>
    <w:rsid w:val="008B3A15"/>
    <w:rsid w:val="008B4915"/>
    <w:rsid w:val="008B55ED"/>
    <w:rsid w:val="008B5BAF"/>
    <w:rsid w:val="008B6E8D"/>
    <w:rsid w:val="008B72FA"/>
    <w:rsid w:val="008C0BED"/>
    <w:rsid w:val="008D1A1A"/>
    <w:rsid w:val="008D3734"/>
    <w:rsid w:val="008D4D3A"/>
    <w:rsid w:val="008E49DE"/>
    <w:rsid w:val="008E67D5"/>
    <w:rsid w:val="008E6CAC"/>
    <w:rsid w:val="008F0ACD"/>
    <w:rsid w:val="008F2EF2"/>
    <w:rsid w:val="008F3C6E"/>
    <w:rsid w:val="008F50E2"/>
    <w:rsid w:val="008F54AD"/>
    <w:rsid w:val="008F5573"/>
    <w:rsid w:val="008F6980"/>
    <w:rsid w:val="008F6D91"/>
    <w:rsid w:val="00900475"/>
    <w:rsid w:val="00900B37"/>
    <w:rsid w:val="00905CE3"/>
    <w:rsid w:val="009105E4"/>
    <w:rsid w:val="00914CB9"/>
    <w:rsid w:val="00916C7A"/>
    <w:rsid w:val="00921A86"/>
    <w:rsid w:val="009240E2"/>
    <w:rsid w:val="00924F46"/>
    <w:rsid w:val="00930AA9"/>
    <w:rsid w:val="00930F5C"/>
    <w:rsid w:val="00931039"/>
    <w:rsid w:val="00941461"/>
    <w:rsid w:val="009439A8"/>
    <w:rsid w:val="00954F21"/>
    <w:rsid w:val="0095516A"/>
    <w:rsid w:val="00956CB5"/>
    <w:rsid w:val="00957098"/>
    <w:rsid w:val="0096062A"/>
    <w:rsid w:val="009629E9"/>
    <w:rsid w:val="00966546"/>
    <w:rsid w:val="009702F9"/>
    <w:rsid w:val="00971B60"/>
    <w:rsid w:val="00972263"/>
    <w:rsid w:val="00976808"/>
    <w:rsid w:val="00981CC8"/>
    <w:rsid w:val="00983CB8"/>
    <w:rsid w:val="00983CCD"/>
    <w:rsid w:val="009860B4"/>
    <w:rsid w:val="00991C0A"/>
    <w:rsid w:val="0099633E"/>
    <w:rsid w:val="009A1E8A"/>
    <w:rsid w:val="009A2D81"/>
    <w:rsid w:val="009A4FB2"/>
    <w:rsid w:val="009A5C3E"/>
    <w:rsid w:val="009A773A"/>
    <w:rsid w:val="009A774A"/>
    <w:rsid w:val="009B03F3"/>
    <w:rsid w:val="009B0523"/>
    <w:rsid w:val="009B1D8B"/>
    <w:rsid w:val="009B2FEA"/>
    <w:rsid w:val="009B4B8C"/>
    <w:rsid w:val="009C008B"/>
    <w:rsid w:val="009C20B4"/>
    <w:rsid w:val="009C7615"/>
    <w:rsid w:val="009D188D"/>
    <w:rsid w:val="009D4717"/>
    <w:rsid w:val="009D4D80"/>
    <w:rsid w:val="009E47E5"/>
    <w:rsid w:val="009E53B8"/>
    <w:rsid w:val="009E65A9"/>
    <w:rsid w:val="009E79F9"/>
    <w:rsid w:val="009F27B5"/>
    <w:rsid w:val="009F4B7E"/>
    <w:rsid w:val="009F5BA2"/>
    <w:rsid w:val="009F626D"/>
    <w:rsid w:val="009F681C"/>
    <w:rsid w:val="009F7C82"/>
    <w:rsid w:val="00A00EFA"/>
    <w:rsid w:val="00A03FDF"/>
    <w:rsid w:val="00A04AD3"/>
    <w:rsid w:val="00A219C0"/>
    <w:rsid w:val="00A278CE"/>
    <w:rsid w:val="00A330F4"/>
    <w:rsid w:val="00A34FF1"/>
    <w:rsid w:val="00A36591"/>
    <w:rsid w:val="00A37640"/>
    <w:rsid w:val="00A439D3"/>
    <w:rsid w:val="00A43F63"/>
    <w:rsid w:val="00A4599A"/>
    <w:rsid w:val="00A46921"/>
    <w:rsid w:val="00A46C14"/>
    <w:rsid w:val="00A51CAA"/>
    <w:rsid w:val="00A57B99"/>
    <w:rsid w:val="00A64CFB"/>
    <w:rsid w:val="00A66B20"/>
    <w:rsid w:val="00A77175"/>
    <w:rsid w:val="00A802C6"/>
    <w:rsid w:val="00A82C0B"/>
    <w:rsid w:val="00A840DB"/>
    <w:rsid w:val="00A84D38"/>
    <w:rsid w:val="00A8651C"/>
    <w:rsid w:val="00A9121A"/>
    <w:rsid w:val="00A92737"/>
    <w:rsid w:val="00A9291C"/>
    <w:rsid w:val="00A933CC"/>
    <w:rsid w:val="00A95C77"/>
    <w:rsid w:val="00A974DA"/>
    <w:rsid w:val="00AA0151"/>
    <w:rsid w:val="00AA0EBB"/>
    <w:rsid w:val="00AA1D07"/>
    <w:rsid w:val="00AA2710"/>
    <w:rsid w:val="00AA2A94"/>
    <w:rsid w:val="00AA6BD0"/>
    <w:rsid w:val="00AB786A"/>
    <w:rsid w:val="00AC0622"/>
    <w:rsid w:val="00AC3EC2"/>
    <w:rsid w:val="00AC5285"/>
    <w:rsid w:val="00AC5A85"/>
    <w:rsid w:val="00AD1391"/>
    <w:rsid w:val="00AD4FD7"/>
    <w:rsid w:val="00AF4CEB"/>
    <w:rsid w:val="00AF51F4"/>
    <w:rsid w:val="00AF59C4"/>
    <w:rsid w:val="00AF6147"/>
    <w:rsid w:val="00B03F7B"/>
    <w:rsid w:val="00B04E29"/>
    <w:rsid w:val="00B05F8E"/>
    <w:rsid w:val="00B070F7"/>
    <w:rsid w:val="00B103A0"/>
    <w:rsid w:val="00B13D00"/>
    <w:rsid w:val="00B144F1"/>
    <w:rsid w:val="00B15468"/>
    <w:rsid w:val="00B17778"/>
    <w:rsid w:val="00B203F9"/>
    <w:rsid w:val="00B250FB"/>
    <w:rsid w:val="00B252B6"/>
    <w:rsid w:val="00B25815"/>
    <w:rsid w:val="00B25946"/>
    <w:rsid w:val="00B25D88"/>
    <w:rsid w:val="00B2615A"/>
    <w:rsid w:val="00B30911"/>
    <w:rsid w:val="00B37DA2"/>
    <w:rsid w:val="00B40724"/>
    <w:rsid w:val="00B418D1"/>
    <w:rsid w:val="00B521D4"/>
    <w:rsid w:val="00B53292"/>
    <w:rsid w:val="00B57AC9"/>
    <w:rsid w:val="00B61404"/>
    <w:rsid w:val="00B62E96"/>
    <w:rsid w:val="00B71E59"/>
    <w:rsid w:val="00B729CE"/>
    <w:rsid w:val="00B76CF8"/>
    <w:rsid w:val="00B83934"/>
    <w:rsid w:val="00B856CE"/>
    <w:rsid w:val="00BA2463"/>
    <w:rsid w:val="00BA6ED3"/>
    <w:rsid w:val="00BA7640"/>
    <w:rsid w:val="00BB059E"/>
    <w:rsid w:val="00BB1458"/>
    <w:rsid w:val="00BB1F85"/>
    <w:rsid w:val="00BB4E33"/>
    <w:rsid w:val="00BB52B8"/>
    <w:rsid w:val="00BC044C"/>
    <w:rsid w:val="00BC4D8E"/>
    <w:rsid w:val="00BD430F"/>
    <w:rsid w:val="00BE1060"/>
    <w:rsid w:val="00BE5D92"/>
    <w:rsid w:val="00BE7451"/>
    <w:rsid w:val="00BF0374"/>
    <w:rsid w:val="00BF1546"/>
    <w:rsid w:val="00BF25E1"/>
    <w:rsid w:val="00BF3989"/>
    <w:rsid w:val="00BF48E2"/>
    <w:rsid w:val="00BF4F30"/>
    <w:rsid w:val="00BF784D"/>
    <w:rsid w:val="00C054E9"/>
    <w:rsid w:val="00C056B8"/>
    <w:rsid w:val="00C05C58"/>
    <w:rsid w:val="00C06B1A"/>
    <w:rsid w:val="00C10F13"/>
    <w:rsid w:val="00C1468D"/>
    <w:rsid w:val="00C162C6"/>
    <w:rsid w:val="00C166E2"/>
    <w:rsid w:val="00C24929"/>
    <w:rsid w:val="00C253DE"/>
    <w:rsid w:val="00C30DFE"/>
    <w:rsid w:val="00C328A3"/>
    <w:rsid w:val="00C34B0E"/>
    <w:rsid w:val="00C40752"/>
    <w:rsid w:val="00C43F72"/>
    <w:rsid w:val="00C45B6B"/>
    <w:rsid w:val="00C56B39"/>
    <w:rsid w:val="00C57A48"/>
    <w:rsid w:val="00C61DB4"/>
    <w:rsid w:val="00C73850"/>
    <w:rsid w:val="00C813EA"/>
    <w:rsid w:val="00C81A0F"/>
    <w:rsid w:val="00C8243B"/>
    <w:rsid w:val="00C82514"/>
    <w:rsid w:val="00C83ADD"/>
    <w:rsid w:val="00C90E11"/>
    <w:rsid w:val="00C95723"/>
    <w:rsid w:val="00CA0A70"/>
    <w:rsid w:val="00CA49F4"/>
    <w:rsid w:val="00CA4AE6"/>
    <w:rsid w:val="00CA662C"/>
    <w:rsid w:val="00CB00AB"/>
    <w:rsid w:val="00CB2486"/>
    <w:rsid w:val="00CB2CD9"/>
    <w:rsid w:val="00CB49C2"/>
    <w:rsid w:val="00CB5AB3"/>
    <w:rsid w:val="00CB6B35"/>
    <w:rsid w:val="00CC1E80"/>
    <w:rsid w:val="00CC2338"/>
    <w:rsid w:val="00CD2E5C"/>
    <w:rsid w:val="00CD3E92"/>
    <w:rsid w:val="00CD5826"/>
    <w:rsid w:val="00CD595A"/>
    <w:rsid w:val="00CD7749"/>
    <w:rsid w:val="00CD775F"/>
    <w:rsid w:val="00CE1A3D"/>
    <w:rsid w:val="00CE1F17"/>
    <w:rsid w:val="00CF4265"/>
    <w:rsid w:val="00CF4E26"/>
    <w:rsid w:val="00CF62F7"/>
    <w:rsid w:val="00CF7CE2"/>
    <w:rsid w:val="00D00122"/>
    <w:rsid w:val="00D002C1"/>
    <w:rsid w:val="00D03997"/>
    <w:rsid w:val="00D05263"/>
    <w:rsid w:val="00D07C44"/>
    <w:rsid w:val="00D07FC3"/>
    <w:rsid w:val="00D14452"/>
    <w:rsid w:val="00D17147"/>
    <w:rsid w:val="00D23535"/>
    <w:rsid w:val="00D34620"/>
    <w:rsid w:val="00D349C6"/>
    <w:rsid w:val="00D422AC"/>
    <w:rsid w:val="00D42347"/>
    <w:rsid w:val="00D42C19"/>
    <w:rsid w:val="00D44DE0"/>
    <w:rsid w:val="00D4506E"/>
    <w:rsid w:val="00D457A1"/>
    <w:rsid w:val="00D45EC0"/>
    <w:rsid w:val="00D47D6B"/>
    <w:rsid w:val="00D5114F"/>
    <w:rsid w:val="00D524A2"/>
    <w:rsid w:val="00D54A04"/>
    <w:rsid w:val="00D54FA8"/>
    <w:rsid w:val="00D60573"/>
    <w:rsid w:val="00D60CD1"/>
    <w:rsid w:val="00D6227E"/>
    <w:rsid w:val="00D6299D"/>
    <w:rsid w:val="00D64185"/>
    <w:rsid w:val="00D64D04"/>
    <w:rsid w:val="00D67A93"/>
    <w:rsid w:val="00D67B8E"/>
    <w:rsid w:val="00D70B39"/>
    <w:rsid w:val="00D714C5"/>
    <w:rsid w:val="00D76FA9"/>
    <w:rsid w:val="00D81F83"/>
    <w:rsid w:val="00D82B03"/>
    <w:rsid w:val="00D83C9B"/>
    <w:rsid w:val="00D83CDE"/>
    <w:rsid w:val="00D845C3"/>
    <w:rsid w:val="00D84A04"/>
    <w:rsid w:val="00D869D2"/>
    <w:rsid w:val="00D90398"/>
    <w:rsid w:val="00D90FF3"/>
    <w:rsid w:val="00D91870"/>
    <w:rsid w:val="00D92868"/>
    <w:rsid w:val="00D929F4"/>
    <w:rsid w:val="00DA0067"/>
    <w:rsid w:val="00DA03F6"/>
    <w:rsid w:val="00DA2578"/>
    <w:rsid w:val="00DA3743"/>
    <w:rsid w:val="00DA39EB"/>
    <w:rsid w:val="00DA5C45"/>
    <w:rsid w:val="00DA5D2E"/>
    <w:rsid w:val="00DA7A61"/>
    <w:rsid w:val="00DC2A6B"/>
    <w:rsid w:val="00DC5F03"/>
    <w:rsid w:val="00DC7A5B"/>
    <w:rsid w:val="00DD11E5"/>
    <w:rsid w:val="00DD1282"/>
    <w:rsid w:val="00DD59F3"/>
    <w:rsid w:val="00DE01F3"/>
    <w:rsid w:val="00DE73B1"/>
    <w:rsid w:val="00DF11F0"/>
    <w:rsid w:val="00DF72A9"/>
    <w:rsid w:val="00E04601"/>
    <w:rsid w:val="00E048B1"/>
    <w:rsid w:val="00E11844"/>
    <w:rsid w:val="00E13556"/>
    <w:rsid w:val="00E20218"/>
    <w:rsid w:val="00E20DE9"/>
    <w:rsid w:val="00E23B72"/>
    <w:rsid w:val="00E26D95"/>
    <w:rsid w:val="00E30A5C"/>
    <w:rsid w:val="00E3125F"/>
    <w:rsid w:val="00E372A4"/>
    <w:rsid w:val="00E44765"/>
    <w:rsid w:val="00E45D15"/>
    <w:rsid w:val="00E50B33"/>
    <w:rsid w:val="00E52D79"/>
    <w:rsid w:val="00E52E99"/>
    <w:rsid w:val="00E57670"/>
    <w:rsid w:val="00E57852"/>
    <w:rsid w:val="00E620BD"/>
    <w:rsid w:val="00E7182F"/>
    <w:rsid w:val="00E71EA3"/>
    <w:rsid w:val="00E90938"/>
    <w:rsid w:val="00E92F43"/>
    <w:rsid w:val="00E939A2"/>
    <w:rsid w:val="00E940DE"/>
    <w:rsid w:val="00E94E57"/>
    <w:rsid w:val="00E95D8A"/>
    <w:rsid w:val="00E96567"/>
    <w:rsid w:val="00E9715B"/>
    <w:rsid w:val="00EA5B47"/>
    <w:rsid w:val="00EA6D9D"/>
    <w:rsid w:val="00EB0CB1"/>
    <w:rsid w:val="00EB2694"/>
    <w:rsid w:val="00EB3108"/>
    <w:rsid w:val="00EB35C2"/>
    <w:rsid w:val="00EB60C6"/>
    <w:rsid w:val="00EB69D1"/>
    <w:rsid w:val="00EC0F2E"/>
    <w:rsid w:val="00EC31A6"/>
    <w:rsid w:val="00EC55F9"/>
    <w:rsid w:val="00EC613F"/>
    <w:rsid w:val="00ED6102"/>
    <w:rsid w:val="00EE1EFD"/>
    <w:rsid w:val="00EE550D"/>
    <w:rsid w:val="00EE5AF6"/>
    <w:rsid w:val="00EE79D8"/>
    <w:rsid w:val="00EF2535"/>
    <w:rsid w:val="00F009F2"/>
    <w:rsid w:val="00F02E9C"/>
    <w:rsid w:val="00F05873"/>
    <w:rsid w:val="00F06290"/>
    <w:rsid w:val="00F068CA"/>
    <w:rsid w:val="00F177D6"/>
    <w:rsid w:val="00F229A8"/>
    <w:rsid w:val="00F22FBA"/>
    <w:rsid w:val="00F2329A"/>
    <w:rsid w:val="00F25132"/>
    <w:rsid w:val="00F26375"/>
    <w:rsid w:val="00F32E0D"/>
    <w:rsid w:val="00F34C1C"/>
    <w:rsid w:val="00F35C53"/>
    <w:rsid w:val="00F4091D"/>
    <w:rsid w:val="00F46BB5"/>
    <w:rsid w:val="00F549D7"/>
    <w:rsid w:val="00F56EC6"/>
    <w:rsid w:val="00F57BE7"/>
    <w:rsid w:val="00F62ED4"/>
    <w:rsid w:val="00F73789"/>
    <w:rsid w:val="00F747C8"/>
    <w:rsid w:val="00F758E6"/>
    <w:rsid w:val="00F75BF6"/>
    <w:rsid w:val="00F772BC"/>
    <w:rsid w:val="00F828C1"/>
    <w:rsid w:val="00F84C23"/>
    <w:rsid w:val="00F8589B"/>
    <w:rsid w:val="00F97EBB"/>
    <w:rsid w:val="00FA17E9"/>
    <w:rsid w:val="00FA1F77"/>
    <w:rsid w:val="00FA4133"/>
    <w:rsid w:val="00FA4EB1"/>
    <w:rsid w:val="00FA576C"/>
    <w:rsid w:val="00FA74CE"/>
    <w:rsid w:val="00FB2CF2"/>
    <w:rsid w:val="00FB6B02"/>
    <w:rsid w:val="00FC0717"/>
    <w:rsid w:val="00FC0F31"/>
    <w:rsid w:val="00FC3BA7"/>
    <w:rsid w:val="00FC5F2C"/>
    <w:rsid w:val="00FD6966"/>
    <w:rsid w:val="00FD6D3C"/>
    <w:rsid w:val="00FD6FF8"/>
    <w:rsid w:val="00FE5CA6"/>
    <w:rsid w:val="00FE63C1"/>
    <w:rsid w:val="00FF1C09"/>
    <w:rsid w:val="00FF1F1F"/>
    <w:rsid w:val="00FF704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6A3"/>
    <w:rPr>
      <w:sz w:val="24"/>
      <w:szCs w:val="24"/>
      <w:lang w:val="el-GR"/>
    </w:rPr>
  </w:style>
  <w:style w:type="paragraph" w:styleId="Heading1">
    <w:name w:val="heading 1"/>
    <w:basedOn w:val="Normal"/>
    <w:next w:val="Normal"/>
    <w:link w:val="Heading1Char"/>
    <w:qFormat/>
    <w:rsid w:val="00931039"/>
    <w:pPr>
      <w:keepNext/>
      <w:spacing w:before="120"/>
      <w:jc w:val="center"/>
      <w:outlineLvl w:val="0"/>
    </w:pPr>
    <w:rPr>
      <w:rFonts w:ascii="Arial" w:hAnsi="Arial" w:cs="Arial"/>
      <w:b/>
      <w:bCs/>
      <w:sz w:val="22"/>
      <w:u w:val="single"/>
    </w:rPr>
  </w:style>
  <w:style w:type="paragraph" w:styleId="Heading2">
    <w:name w:val="heading 2"/>
    <w:basedOn w:val="Normal"/>
    <w:next w:val="Normal"/>
    <w:link w:val="Heading2Char"/>
    <w:qFormat/>
    <w:rsid w:val="00931039"/>
    <w:pPr>
      <w:keepNext/>
      <w:overflowPunct w:val="0"/>
      <w:autoSpaceDE w:val="0"/>
      <w:autoSpaceDN w:val="0"/>
      <w:adjustRightInd w:val="0"/>
      <w:ind w:left="5103" w:hanging="5760"/>
      <w:textAlignment w:val="baseline"/>
      <w:outlineLvl w:val="1"/>
    </w:pPr>
    <w:rPr>
      <w:rFonts w:ascii="Arial Narrow" w:hAnsi="Arial Narrow"/>
      <w:szCs w:val="20"/>
    </w:rPr>
  </w:style>
  <w:style w:type="paragraph" w:styleId="Heading3">
    <w:name w:val="heading 3"/>
    <w:basedOn w:val="Normal"/>
    <w:next w:val="Normal"/>
    <w:link w:val="Heading3Char"/>
    <w:qFormat/>
    <w:rsid w:val="003A082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E160E"/>
    <w:pPr>
      <w:keepNext/>
      <w:spacing w:before="240" w:after="60"/>
      <w:outlineLvl w:val="3"/>
    </w:pPr>
    <w:rPr>
      <w:b/>
      <w:bCs/>
      <w:sz w:val="28"/>
      <w:szCs w:val="28"/>
      <w:lang w:eastAsia="el-GR"/>
    </w:rPr>
  </w:style>
  <w:style w:type="paragraph" w:styleId="Heading5">
    <w:name w:val="heading 5"/>
    <w:basedOn w:val="Normal"/>
    <w:next w:val="Normal"/>
    <w:link w:val="Heading5Char"/>
    <w:qFormat/>
    <w:rsid w:val="003E160E"/>
    <w:pPr>
      <w:spacing w:before="240" w:after="60"/>
      <w:outlineLvl w:val="4"/>
    </w:pPr>
    <w:rPr>
      <w:b/>
      <w:bCs/>
      <w:i/>
      <w:iCs/>
      <w:sz w:val="26"/>
      <w:szCs w:val="26"/>
      <w:lang w:eastAsia="el-GR"/>
    </w:rPr>
  </w:style>
  <w:style w:type="paragraph" w:styleId="Heading6">
    <w:name w:val="heading 6"/>
    <w:basedOn w:val="Normal"/>
    <w:next w:val="Normal"/>
    <w:qFormat/>
    <w:rsid w:val="009C7615"/>
    <w:pPr>
      <w:spacing w:before="240" w:after="60"/>
      <w:outlineLvl w:val="5"/>
    </w:pPr>
    <w:rPr>
      <w:b/>
      <w:bCs/>
      <w:sz w:val="22"/>
      <w:szCs w:val="22"/>
    </w:rPr>
  </w:style>
  <w:style w:type="paragraph" w:styleId="Heading7">
    <w:name w:val="heading 7"/>
    <w:basedOn w:val="Normal"/>
    <w:next w:val="Normal"/>
    <w:qFormat/>
    <w:rsid w:val="009C7615"/>
    <w:pPr>
      <w:spacing w:before="240" w:after="60"/>
      <w:outlineLvl w:val="6"/>
    </w:pPr>
  </w:style>
  <w:style w:type="paragraph" w:styleId="Heading8">
    <w:name w:val="heading 8"/>
    <w:basedOn w:val="Normal"/>
    <w:next w:val="Normal"/>
    <w:link w:val="Heading8Char"/>
    <w:qFormat/>
    <w:rsid w:val="003A0824"/>
    <w:pPr>
      <w:spacing w:before="240" w:after="60"/>
      <w:outlineLvl w:val="7"/>
    </w:pPr>
    <w:rPr>
      <w:i/>
      <w:iCs/>
    </w:rPr>
  </w:style>
  <w:style w:type="paragraph" w:styleId="Heading9">
    <w:name w:val="heading 9"/>
    <w:basedOn w:val="Normal"/>
    <w:next w:val="Normal"/>
    <w:qFormat/>
    <w:rsid w:val="00B53292"/>
    <w:p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52B8"/>
    <w:rPr>
      <w:rFonts w:ascii="Arial" w:hAnsi="Arial" w:cs="Arial"/>
      <w:b/>
      <w:bCs/>
      <w:sz w:val="22"/>
      <w:szCs w:val="24"/>
      <w:u w:val="single"/>
      <w:lang w:val="el-GR"/>
    </w:rPr>
  </w:style>
  <w:style w:type="character" w:customStyle="1" w:styleId="Heading2Char">
    <w:name w:val="Heading 2 Char"/>
    <w:basedOn w:val="DefaultParagraphFont"/>
    <w:link w:val="Heading2"/>
    <w:rsid w:val="00BC044C"/>
    <w:rPr>
      <w:rFonts w:ascii="Arial Narrow" w:hAnsi="Arial Narrow"/>
      <w:sz w:val="24"/>
      <w:lang w:val="el-GR"/>
    </w:rPr>
  </w:style>
  <w:style w:type="character" w:customStyle="1" w:styleId="Heading3Char">
    <w:name w:val="Heading 3 Char"/>
    <w:basedOn w:val="DefaultParagraphFont"/>
    <w:link w:val="Heading3"/>
    <w:rsid w:val="00BC044C"/>
    <w:rPr>
      <w:rFonts w:ascii="Arial" w:hAnsi="Arial" w:cs="Arial"/>
      <w:b/>
      <w:bCs/>
      <w:sz w:val="26"/>
      <w:szCs w:val="26"/>
      <w:lang w:val="el-GR"/>
    </w:rPr>
  </w:style>
  <w:style w:type="character" w:customStyle="1" w:styleId="Heading4Char">
    <w:name w:val="Heading 4 Char"/>
    <w:basedOn w:val="DefaultParagraphFont"/>
    <w:link w:val="Heading4"/>
    <w:rsid w:val="00BC044C"/>
    <w:rPr>
      <w:b/>
      <w:bCs/>
      <w:sz w:val="28"/>
      <w:szCs w:val="28"/>
      <w:lang w:val="el-GR" w:eastAsia="el-GR"/>
    </w:rPr>
  </w:style>
  <w:style w:type="character" w:customStyle="1" w:styleId="Heading5Char">
    <w:name w:val="Heading 5 Char"/>
    <w:basedOn w:val="DefaultParagraphFont"/>
    <w:link w:val="Heading5"/>
    <w:rsid w:val="00BC044C"/>
    <w:rPr>
      <w:b/>
      <w:bCs/>
      <w:i/>
      <w:iCs/>
      <w:sz w:val="26"/>
      <w:szCs w:val="26"/>
      <w:lang w:val="el-GR" w:eastAsia="el-GR"/>
    </w:rPr>
  </w:style>
  <w:style w:type="character" w:customStyle="1" w:styleId="Heading8Char">
    <w:name w:val="Heading 8 Char"/>
    <w:basedOn w:val="DefaultParagraphFont"/>
    <w:link w:val="Heading8"/>
    <w:rsid w:val="00BC044C"/>
    <w:rPr>
      <w:i/>
      <w:iCs/>
      <w:sz w:val="24"/>
      <w:szCs w:val="24"/>
      <w:lang w:val="el-GR"/>
    </w:rPr>
  </w:style>
  <w:style w:type="paragraph" w:styleId="Header">
    <w:name w:val="header"/>
    <w:basedOn w:val="Normal"/>
    <w:link w:val="HeaderChar"/>
    <w:rsid w:val="00931039"/>
    <w:pPr>
      <w:tabs>
        <w:tab w:val="center" w:pos="4153"/>
        <w:tab w:val="right" w:pos="8306"/>
      </w:tabs>
    </w:pPr>
  </w:style>
  <w:style w:type="character" w:customStyle="1" w:styleId="HeaderChar">
    <w:name w:val="Header Char"/>
    <w:basedOn w:val="DefaultParagraphFont"/>
    <w:link w:val="Header"/>
    <w:rsid w:val="0070455F"/>
    <w:rPr>
      <w:sz w:val="24"/>
      <w:szCs w:val="24"/>
      <w:lang w:val="el-GR"/>
    </w:rPr>
  </w:style>
  <w:style w:type="character" w:styleId="PageNumber">
    <w:name w:val="page number"/>
    <w:basedOn w:val="DefaultParagraphFont"/>
    <w:rsid w:val="00931039"/>
  </w:style>
  <w:style w:type="paragraph" w:styleId="Footer">
    <w:name w:val="footer"/>
    <w:basedOn w:val="Normal"/>
    <w:link w:val="FooterChar"/>
    <w:rsid w:val="00931039"/>
    <w:pPr>
      <w:tabs>
        <w:tab w:val="center" w:pos="4153"/>
        <w:tab w:val="right" w:pos="8306"/>
      </w:tabs>
    </w:pPr>
  </w:style>
  <w:style w:type="character" w:customStyle="1" w:styleId="FooterChar">
    <w:name w:val="Footer Char"/>
    <w:basedOn w:val="DefaultParagraphFont"/>
    <w:link w:val="Footer"/>
    <w:rsid w:val="00BC044C"/>
    <w:rPr>
      <w:sz w:val="24"/>
      <w:szCs w:val="24"/>
      <w:lang w:val="el-GR"/>
    </w:rPr>
  </w:style>
  <w:style w:type="paragraph" w:styleId="BodyText">
    <w:name w:val="Body Text"/>
    <w:basedOn w:val="Normal"/>
    <w:link w:val="BodyTextChar"/>
    <w:rsid w:val="00931039"/>
    <w:pPr>
      <w:tabs>
        <w:tab w:val="left" w:pos="0"/>
        <w:tab w:val="left" w:pos="426"/>
        <w:tab w:val="center" w:pos="4536"/>
      </w:tabs>
      <w:overflowPunct w:val="0"/>
      <w:autoSpaceDE w:val="0"/>
      <w:autoSpaceDN w:val="0"/>
      <w:adjustRightInd w:val="0"/>
      <w:jc w:val="center"/>
      <w:textAlignment w:val="baseline"/>
    </w:pPr>
    <w:rPr>
      <w:b/>
      <w:sz w:val="22"/>
      <w:szCs w:val="20"/>
    </w:rPr>
  </w:style>
  <w:style w:type="character" w:customStyle="1" w:styleId="BodyTextChar">
    <w:name w:val="Body Text Char"/>
    <w:basedOn w:val="DefaultParagraphFont"/>
    <w:link w:val="BodyText"/>
    <w:rsid w:val="00BC044C"/>
    <w:rPr>
      <w:b/>
      <w:sz w:val="22"/>
      <w:lang w:val="el-GR"/>
    </w:rPr>
  </w:style>
  <w:style w:type="paragraph" w:styleId="BodyText2">
    <w:name w:val="Body Text 2"/>
    <w:basedOn w:val="Normal"/>
    <w:link w:val="BodyText2Char"/>
    <w:rsid w:val="00931039"/>
    <w:pPr>
      <w:jc w:val="both"/>
    </w:pPr>
    <w:rPr>
      <w:rFonts w:ascii="Arial" w:hAnsi="Arial" w:cs="Arial"/>
      <w:sz w:val="22"/>
    </w:rPr>
  </w:style>
  <w:style w:type="character" w:customStyle="1" w:styleId="BodyText2Char">
    <w:name w:val="Body Text 2 Char"/>
    <w:basedOn w:val="DefaultParagraphFont"/>
    <w:link w:val="BodyText2"/>
    <w:rsid w:val="00BC044C"/>
    <w:rPr>
      <w:rFonts w:ascii="Arial" w:hAnsi="Arial" w:cs="Arial"/>
      <w:sz w:val="22"/>
      <w:szCs w:val="24"/>
      <w:lang w:val="el-GR"/>
    </w:rPr>
  </w:style>
  <w:style w:type="paragraph" w:styleId="Title">
    <w:name w:val="Title"/>
    <w:basedOn w:val="Normal"/>
    <w:qFormat/>
    <w:rsid w:val="00E13556"/>
    <w:pPr>
      <w:jc w:val="center"/>
    </w:pPr>
    <w:rPr>
      <w:rFonts w:ascii="Arial Narrow" w:hAnsi="Arial Narrow"/>
      <w:b/>
    </w:rPr>
  </w:style>
  <w:style w:type="character" w:styleId="Hyperlink">
    <w:name w:val="Hyperlink"/>
    <w:basedOn w:val="DefaultParagraphFont"/>
    <w:uiPriority w:val="99"/>
    <w:rsid w:val="006A19AA"/>
    <w:rPr>
      <w:color w:val="0000FF"/>
      <w:u w:val="single"/>
    </w:rPr>
  </w:style>
  <w:style w:type="paragraph" w:styleId="BlockText">
    <w:name w:val="Block Text"/>
    <w:basedOn w:val="Normal"/>
    <w:rsid w:val="003929BC"/>
    <w:pPr>
      <w:overflowPunct w:val="0"/>
      <w:autoSpaceDE w:val="0"/>
      <w:autoSpaceDN w:val="0"/>
      <w:adjustRightInd w:val="0"/>
      <w:ind w:left="340" w:right="-58"/>
      <w:jc w:val="both"/>
      <w:textAlignment w:val="baseline"/>
    </w:pPr>
    <w:rPr>
      <w:rFonts w:ascii="Arial Narrow" w:hAnsi="Arial Narrow"/>
      <w:szCs w:val="20"/>
      <w:lang w:val="en-US"/>
    </w:rPr>
  </w:style>
  <w:style w:type="paragraph" w:styleId="BodyTextIndent">
    <w:name w:val="Body Text Indent"/>
    <w:basedOn w:val="Normal"/>
    <w:link w:val="BodyTextIndentChar"/>
    <w:rsid w:val="00B71E59"/>
    <w:pPr>
      <w:spacing w:after="120"/>
      <w:ind w:left="283"/>
    </w:pPr>
  </w:style>
  <w:style w:type="character" w:customStyle="1" w:styleId="BodyTextIndentChar">
    <w:name w:val="Body Text Indent Char"/>
    <w:basedOn w:val="DefaultParagraphFont"/>
    <w:link w:val="BodyTextIndent"/>
    <w:rsid w:val="00BC044C"/>
    <w:rPr>
      <w:sz w:val="24"/>
      <w:szCs w:val="24"/>
      <w:lang w:val="el-GR"/>
    </w:rPr>
  </w:style>
  <w:style w:type="paragraph" w:styleId="BodyTextIndent2">
    <w:name w:val="Body Text Indent 2"/>
    <w:basedOn w:val="Normal"/>
    <w:link w:val="BodyTextIndent2Char"/>
    <w:rsid w:val="003A0824"/>
    <w:pPr>
      <w:spacing w:after="120" w:line="480" w:lineRule="auto"/>
      <w:ind w:left="283"/>
    </w:pPr>
  </w:style>
  <w:style w:type="character" w:customStyle="1" w:styleId="BodyTextIndent2Char">
    <w:name w:val="Body Text Indent 2 Char"/>
    <w:basedOn w:val="DefaultParagraphFont"/>
    <w:link w:val="BodyTextIndent2"/>
    <w:rsid w:val="00BC044C"/>
    <w:rPr>
      <w:sz w:val="24"/>
      <w:szCs w:val="24"/>
      <w:lang w:val="el-GR"/>
    </w:rPr>
  </w:style>
  <w:style w:type="paragraph" w:customStyle="1" w:styleId="BodyText21">
    <w:name w:val="Body Text 21"/>
    <w:basedOn w:val="Normal"/>
    <w:rsid w:val="003A0824"/>
    <w:pPr>
      <w:jc w:val="both"/>
    </w:pPr>
    <w:rPr>
      <w:snapToGrid w:val="0"/>
      <w:szCs w:val="20"/>
      <w:lang w:eastAsia="el-GR"/>
    </w:rPr>
  </w:style>
  <w:style w:type="paragraph" w:styleId="BodyText3">
    <w:name w:val="Body Text 3"/>
    <w:basedOn w:val="Normal"/>
    <w:link w:val="BodyText3Char"/>
    <w:rsid w:val="0065197F"/>
    <w:pPr>
      <w:spacing w:after="120"/>
    </w:pPr>
    <w:rPr>
      <w:sz w:val="16"/>
      <w:szCs w:val="16"/>
    </w:rPr>
  </w:style>
  <w:style w:type="character" w:customStyle="1" w:styleId="BodyText3Char">
    <w:name w:val="Body Text 3 Char"/>
    <w:basedOn w:val="DefaultParagraphFont"/>
    <w:link w:val="BodyText3"/>
    <w:rsid w:val="00BC044C"/>
    <w:rPr>
      <w:sz w:val="16"/>
      <w:szCs w:val="16"/>
      <w:lang w:val="el-GR"/>
    </w:rPr>
  </w:style>
  <w:style w:type="paragraph" w:styleId="NormalWeb">
    <w:name w:val="Normal (Web)"/>
    <w:basedOn w:val="Normal"/>
    <w:rsid w:val="00E30A5C"/>
    <w:pPr>
      <w:spacing w:before="100" w:beforeAutospacing="1" w:after="100" w:afterAutospacing="1"/>
    </w:pPr>
    <w:rPr>
      <w:color w:val="000000"/>
      <w:lang w:eastAsia="el-GR"/>
    </w:rPr>
  </w:style>
  <w:style w:type="table" w:styleId="TableGrid">
    <w:name w:val="Table Grid"/>
    <w:basedOn w:val="TableNormal"/>
    <w:rsid w:val="00A912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rsid w:val="00D07FC3"/>
    <w:pPr>
      <w:spacing w:after="120"/>
      <w:ind w:left="283"/>
    </w:pPr>
    <w:rPr>
      <w:sz w:val="16"/>
      <w:szCs w:val="16"/>
    </w:rPr>
  </w:style>
  <w:style w:type="paragraph" w:styleId="Subtitle">
    <w:name w:val="Subtitle"/>
    <w:basedOn w:val="Normal"/>
    <w:qFormat/>
    <w:rsid w:val="003E160E"/>
    <w:pPr>
      <w:spacing w:line="360" w:lineRule="auto"/>
      <w:jc w:val="center"/>
    </w:pPr>
    <w:rPr>
      <w:rFonts w:ascii="Arial Narrow" w:hAnsi="Arial Narrow" w:cs="Arial"/>
      <w:b/>
      <w:bCs/>
    </w:rPr>
  </w:style>
  <w:style w:type="paragraph" w:customStyle="1" w:styleId="Default">
    <w:name w:val="Default"/>
    <w:rsid w:val="003E160E"/>
    <w:pPr>
      <w:widowControl w:val="0"/>
      <w:autoSpaceDE w:val="0"/>
      <w:autoSpaceDN w:val="0"/>
      <w:adjustRightInd w:val="0"/>
    </w:pPr>
    <w:rPr>
      <w:color w:val="000000"/>
      <w:sz w:val="24"/>
      <w:szCs w:val="24"/>
      <w:lang w:val="el-GR" w:eastAsia="el-GR"/>
    </w:rPr>
  </w:style>
  <w:style w:type="paragraph" w:styleId="PlainText">
    <w:name w:val="Plain Text"/>
    <w:basedOn w:val="Normal"/>
    <w:link w:val="PlainTextChar"/>
    <w:uiPriority w:val="99"/>
    <w:rsid w:val="003E160E"/>
    <w:pPr>
      <w:overflowPunct w:val="0"/>
      <w:autoSpaceDE w:val="0"/>
      <w:autoSpaceDN w:val="0"/>
      <w:adjustRightInd w:val="0"/>
      <w:textAlignment w:val="baseline"/>
    </w:pPr>
    <w:rPr>
      <w:rFonts w:ascii="Courier New" w:hAnsi="Courier New"/>
      <w:sz w:val="20"/>
      <w:szCs w:val="20"/>
      <w:lang w:val="en-GB" w:eastAsia="el-GR"/>
    </w:rPr>
  </w:style>
  <w:style w:type="character" w:customStyle="1" w:styleId="PlainTextChar">
    <w:name w:val="Plain Text Char"/>
    <w:basedOn w:val="DefaultParagraphFont"/>
    <w:link w:val="PlainText"/>
    <w:uiPriority w:val="99"/>
    <w:rsid w:val="00AA0EBB"/>
    <w:rPr>
      <w:rFonts w:ascii="Courier New" w:hAnsi="Courier New"/>
      <w:lang w:val="en-GB" w:eastAsia="el-GR"/>
    </w:rPr>
  </w:style>
  <w:style w:type="paragraph" w:customStyle="1" w:styleId="058">
    <w:name w:val="Στυλ Πλήρης Αριστερά:  058 εκ."/>
    <w:basedOn w:val="Normal"/>
    <w:autoRedefine/>
    <w:rsid w:val="003E160E"/>
    <w:pPr>
      <w:spacing w:before="120"/>
      <w:jc w:val="center"/>
    </w:pPr>
    <w:rPr>
      <w:b/>
      <w:szCs w:val="20"/>
    </w:rPr>
  </w:style>
  <w:style w:type="paragraph" w:customStyle="1" w:styleId="127">
    <w:name w:val="Στυλ Πλήρης Αριστερά:  127 εκ."/>
    <w:basedOn w:val="Normal"/>
    <w:autoRedefine/>
    <w:rsid w:val="003E160E"/>
    <w:pPr>
      <w:spacing w:after="120"/>
      <w:ind w:left="720"/>
      <w:jc w:val="both"/>
    </w:pPr>
    <w:rPr>
      <w:rFonts w:ascii="Arial" w:hAnsi="Arial"/>
      <w:sz w:val="20"/>
      <w:szCs w:val="20"/>
    </w:rPr>
  </w:style>
  <w:style w:type="paragraph" w:customStyle="1" w:styleId="0580051">
    <w:name w:val="Στυλ Πλήρης Αριστερά:  058 εκ. Προεξοχή:  005 εκ.1"/>
    <w:basedOn w:val="Normal"/>
    <w:autoRedefine/>
    <w:rsid w:val="003E160E"/>
    <w:pPr>
      <w:spacing w:line="360" w:lineRule="auto"/>
      <w:jc w:val="both"/>
    </w:pPr>
    <w:rPr>
      <w:szCs w:val="20"/>
    </w:rPr>
  </w:style>
  <w:style w:type="paragraph" w:customStyle="1" w:styleId="xl44">
    <w:name w:val="xl44"/>
    <w:basedOn w:val="Normal"/>
    <w:rsid w:val="003E160E"/>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lang w:eastAsia="el-GR"/>
    </w:rPr>
  </w:style>
  <w:style w:type="paragraph" w:customStyle="1" w:styleId="BulletText">
    <w:name w:val="Bullet Text"/>
    <w:basedOn w:val="Normal"/>
    <w:rsid w:val="003E160E"/>
    <w:pPr>
      <w:tabs>
        <w:tab w:val="num" w:pos="360"/>
      </w:tabs>
      <w:spacing w:before="40" w:after="40"/>
      <w:ind w:left="360" w:hanging="360"/>
    </w:pPr>
    <w:rPr>
      <w:rFonts w:ascii="Arial" w:hAnsi="Arial" w:cs="Arial"/>
      <w:sz w:val="20"/>
      <w:szCs w:val="20"/>
    </w:rPr>
  </w:style>
  <w:style w:type="paragraph" w:customStyle="1" w:styleId="Note">
    <w:name w:val="Note"/>
    <w:basedOn w:val="Normal"/>
    <w:rsid w:val="003E160E"/>
    <w:pPr>
      <w:widowControl w:val="0"/>
      <w:spacing w:before="40" w:after="60"/>
    </w:pPr>
    <w:rPr>
      <w:rFonts w:ascii="Arial" w:hAnsi="Arial"/>
      <w:sz w:val="16"/>
      <w:szCs w:val="20"/>
    </w:rPr>
  </w:style>
  <w:style w:type="paragraph" w:customStyle="1" w:styleId="Number">
    <w:name w:val="Number"/>
    <w:basedOn w:val="Normal"/>
    <w:rsid w:val="003E160E"/>
    <w:pPr>
      <w:keepLines/>
      <w:tabs>
        <w:tab w:val="num" w:pos="851"/>
      </w:tabs>
      <w:ind w:left="851" w:hanging="851"/>
      <w:jc w:val="both"/>
    </w:pPr>
    <w:rPr>
      <w:rFonts w:ascii="Arial" w:hAnsi="Arial"/>
      <w:sz w:val="20"/>
      <w:szCs w:val="20"/>
    </w:rPr>
  </w:style>
  <w:style w:type="character" w:styleId="FollowedHyperlink">
    <w:name w:val="FollowedHyperlink"/>
    <w:basedOn w:val="DefaultParagraphFont"/>
    <w:rsid w:val="003E160E"/>
    <w:rPr>
      <w:color w:val="800080"/>
      <w:u w:val="single"/>
    </w:rPr>
  </w:style>
  <w:style w:type="paragraph" w:styleId="TOC9">
    <w:name w:val="toc 9"/>
    <w:basedOn w:val="Normal"/>
    <w:next w:val="Normal"/>
    <w:autoRedefine/>
    <w:semiHidden/>
    <w:rsid w:val="003E160E"/>
    <w:pPr>
      <w:ind w:left="1920"/>
    </w:pPr>
    <w:rPr>
      <w:lang w:val="en-GB"/>
    </w:rPr>
  </w:style>
  <w:style w:type="paragraph" w:customStyle="1" w:styleId="VSText01">
    <w:name w:val="VS Text 01"/>
    <w:basedOn w:val="Normal"/>
    <w:rsid w:val="003E160E"/>
    <w:pPr>
      <w:spacing w:before="120" w:after="120"/>
      <w:jc w:val="both"/>
    </w:pPr>
    <w:rPr>
      <w:rFonts w:ascii="Arial" w:hAnsi="Arial"/>
      <w:sz w:val="20"/>
      <w:szCs w:val="20"/>
    </w:rPr>
  </w:style>
  <w:style w:type="paragraph" w:customStyle="1" w:styleId="Chapter">
    <w:name w:val="Chapter"/>
    <w:basedOn w:val="Heading1"/>
    <w:next w:val="Normal"/>
    <w:rsid w:val="003E160E"/>
    <w:pPr>
      <w:keepNext w:val="0"/>
      <w:widowControl w:val="0"/>
      <w:pBdr>
        <w:top w:val="single" w:sz="18" w:space="6" w:color="FFFFFF"/>
        <w:left w:val="single" w:sz="18" w:space="0" w:color="FFFFFF"/>
        <w:bottom w:val="single" w:sz="18" w:space="6" w:color="FFFFFF"/>
        <w:right w:val="single" w:sz="18" w:space="0" w:color="FFFFFF"/>
      </w:pBdr>
      <w:shd w:val="pct10" w:color="auto" w:fill="FFFFFF"/>
      <w:tabs>
        <w:tab w:val="num" w:pos="432"/>
      </w:tabs>
      <w:spacing w:before="2040" w:after="3360"/>
      <w:ind w:left="432" w:hanging="432"/>
      <w:jc w:val="left"/>
      <w:outlineLvl w:val="9"/>
    </w:pPr>
    <w:rPr>
      <w:bCs w:val="0"/>
      <w:i/>
      <w:caps/>
      <w:shadow/>
      <w:snapToGrid w:val="0"/>
      <w:sz w:val="36"/>
      <w:szCs w:val="20"/>
      <w:u w:val="none"/>
      <w:lang w:val="en-US"/>
    </w:rPr>
  </w:style>
  <w:style w:type="paragraph" w:styleId="ListBullet">
    <w:name w:val="List Bullet"/>
    <w:basedOn w:val="Normal"/>
    <w:autoRedefine/>
    <w:rsid w:val="003E160E"/>
    <w:pPr>
      <w:tabs>
        <w:tab w:val="num" w:pos="360"/>
      </w:tabs>
      <w:ind w:left="357" w:hanging="357"/>
    </w:pPr>
    <w:rPr>
      <w:sz w:val="20"/>
      <w:szCs w:val="20"/>
    </w:rPr>
  </w:style>
  <w:style w:type="paragraph" w:styleId="ListNumber">
    <w:name w:val="List Number"/>
    <w:basedOn w:val="Normal"/>
    <w:rsid w:val="003E160E"/>
    <w:pPr>
      <w:tabs>
        <w:tab w:val="num" w:pos="360"/>
      </w:tabs>
      <w:spacing w:before="60"/>
      <w:ind w:left="360" w:hanging="360"/>
    </w:pPr>
    <w:rPr>
      <w:sz w:val="20"/>
      <w:szCs w:val="20"/>
    </w:rPr>
  </w:style>
  <w:style w:type="paragraph" w:customStyle="1" w:styleId="Space">
    <w:name w:val="Space"/>
    <w:basedOn w:val="Normal"/>
    <w:rsid w:val="003E160E"/>
    <w:pPr>
      <w:widowControl w:val="0"/>
      <w:spacing w:before="120" w:after="120"/>
      <w:ind w:firstLine="284"/>
      <w:jc w:val="both"/>
    </w:pPr>
    <w:rPr>
      <w:b/>
      <w:sz w:val="22"/>
      <w:szCs w:val="20"/>
    </w:rPr>
  </w:style>
  <w:style w:type="paragraph" w:customStyle="1" w:styleId="Table01">
    <w:name w:val="Table01"/>
    <w:basedOn w:val="Heading3"/>
    <w:rsid w:val="003E160E"/>
    <w:pPr>
      <w:widowControl w:val="0"/>
      <w:spacing w:before="0"/>
      <w:jc w:val="both"/>
    </w:pPr>
    <w:rPr>
      <w:bCs w:val="0"/>
      <w:i/>
      <w:snapToGrid w:val="0"/>
      <w:sz w:val="20"/>
      <w:szCs w:val="20"/>
    </w:rPr>
  </w:style>
  <w:style w:type="paragraph" w:customStyle="1" w:styleId="Table02">
    <w:name w:val="Table02"/>
    <w:basedOn w:val="Normal"/>
    <w:rsid w:val="003E160E"/>
    <w:pPr>
      <w:keepNext/>
      <w:widowControl w:val="0"/>
      <w:spacing w:before="40" w:after="40"/>
      <w:ind w:left="34"/>
    </w:pPr>
    <w:rPr>
      <w:b/>
      <w:i/>
      <w:snapToGrid w:val="0"/>
      <w:sz w:val="20"/>
      <w:szCs w:val="20"/>
    </w:rPr>
  </w:style>
  <w:style w:type="paragraph" w:customStyle="1" w:styleId="Table03">
    <w:name w:val="Table03"/>
    <w:basedOn w:val="Normal"/>
    <w:rsid w:val="003E160E"/>
    <w:pPr>
      <w:keepNext/>
      <w:widowControl w:val="0"/>
      <w:spacing w:before="40" w:after="40"/>
      <w:ind w:left="34"/>
    </w:pPr>
    <w:rPr>
      <w:snapToGrid w:val="0"/>
      <w:sz w:val="18"/>
      <w:szCs w:val="20"/>
    </w:rPr>
  </w:style>
  <w:style w:type="paragraph" w:customStyle="1" w:styleId="Table04">
    <w:name w:val="Table04"/>
    <w:basedOn w:val="Normal"/>
    <w:rsid w:val="003E160E"/>
    <w:pPr>
      <w:keepNext/>
      <w:spacing w:before="40" w:after="40"/>
      <w:jc w:val="center"/>
    </w:pPr>
    <w:rPr>
      <w:b/>
      <w:caps/>
      <w:sz w:val="20"/>
      <w:szCs w:val="20"/>
    </w:rPr>
  </w:style>
  <w:style w:type="paragraph" w:customStyle="1" w:styleId="Toptiltle">
    <w:name w:val="Top tiltle"/>
    <w:basedOn w:val="Normal"/>
    <w:rsid w:val="003E160E"/>
    <w:pPr>
      <w:widowControl w:val="0"/>
      <w:spacing w:before="3000"/>
    </w:pPr>
    <w:rPr>
      <w:shadow/>
      <w:sz w:val="52"/>
      <w:szCs w:val="20"/>
    </w:rPr>
  </w:style>
  <w:style w:type="paragraph" w:customStyle="1" w:styleId="heading">
    <w:name w:val="heading"/>
    <w:basedOn w:val="Normal"/>
    <w:next w:val="Normal"/>
    <w:rsid w:val="003E160E"/>
    <w:pPr>
      <w:keepNext/>
      <w:spacing w:before="40"/>
      <w:ind w:left="1418"/>
    </w:pPr>
    <w:rPr>
      <w:rFonts w:ascii="Κλασσική" w:hAnsi="Κλασσική"/>
      <w:b/>
      <w:caps/>
      <w:sz w:val="20"/>
      <w:szCs w:val="20"/>
      <w:u w:val="single"/>
      <w:lang w:val="en-US"/>
    </w:rPr>
  </w:style>
  <w:style w:type="paragraph" w:customStyle="1" w:styleId="bullet1">
    <w:name w:val="bullet 1"/>
    <w:basedOn w:val="Normal"/>
    <w:rsid w:val="003E160E"/>
    <w:pPr>
      <w:spacing w:before="60"/>
      <w:ind w:left="284" w:hanging="284"/>
      <w:jc w:val="both"/>
    </w:pPr>
    <w:rPr>
      <w:rFonts w:ascii="Arial" w:hAnsi="Arial"/>
      <w:sz w:val="20"/>
      <w:szCs w:val="20"/>
    </w:rPr>
  </w:style>
  <w:style w:type="paragraph" w:customStyle="1" w:styleId="head">
    <w:name w:val="head"/>
    <w:basedOn w:val="Normal"/>
    <w:rsid w:val="003E160E"/>
    <w:pPr>
      <w:keepNext/>
      <w:spacing w:before="600"/>
    </w:pPr>
    <w:rPr>
      <w:rFonts w:ascii="UB-HelveticaBlack" w:hAnsi="UB-HelveticaBlack"/>
      <w:i/>
      <w:sz w:val="22"/>
      <w:szCs w:val="20"/>
      <w:lang w:val="en-GB"/>
    </w:rPr>
  </w:style>
  <w:style w:type="paragraph" w:customStyle="1" w:styleId="Head0">
    <w:name w:val="Head"/>
    <w:basedOn w:val="Normal"/>
    <w:rsid w:val="003E160E"/>
    <w:pPr>
      <w:keepNext/>
      <w:spacing w:before="360"/>
      <w:jc w:val="both"/>
      <w:outlineLvl w:val="0"/>
    </w:pPr>
    <w:rPr>
      <w:rFonts w:ascii="Garamond" w:hAnsi="Garamond"/>
      <w:i/>
      <w:color w:val="000000"/>
      <w:szCs w:val="20"/>
      <w:lang w:val="en-GB"/>
    </w:rPr>
  </w:style>
  <w:style w:type="paragraph" w:customStyle="1" w:styleId="bullet10">
    <w:name w:val="bullet1"/>
    <w:basedOn w:val="Normal"/>
    <w:rsid w:val="003E160E"/>
    <w:pPr>
      <w:keepLines/>
      <w:spacing w:before="120" w:line="260" w:lineRule="atLeast"/>
      <w:ind w:left="284" w:hanging="284"/>
      <w:jc w:val="both"/>
    </w:pPr>
    <w:rPr>
      <w:rFonts w:ascii="Arial" w:hAnsi="Arial"/>
      <w:sz w:val="20"/>
      <w:szCs w:val="20"/>
    </w:rPr>
  </w:style>
  <w:style w:type="paragraph" w:customStyle="1" w:styleId="Bullet11">
    <w:name w:val="Bullet 1"/>
    <w:basedOn w:val="Normal"/>
    <w:rsid w:val="003E160E"/>
    <w:pPr>
      <w:tabs>
        <w:tab w:val="num" w:pos="360"/>
      </w:tabs>
      <w:spacing w:before="60" w:line="280" w:lineRule="atLeast"/>
      <w:ind w:left="360" w:hanging="360"/>
      <w:jc w:val="both"/>
    </w:pPr>
    <w:rPr>
      <w:i/>
      <w:sz w:val="20"/>
      <w:szCs w:val="20"/>
    </w:rPr>
  </w:style>
  <w:style w:type="paragraph" w:customStyle="1" w:styleId="Head2">
    <w:name w:val="Head 2"/>
    <w:basedOn w:val="Normal"/>
    <w:rsid w:val="003E160E"/>
    <w:pPr>
      <w:keepNext/>
      <w:widowControl w:val="0"/>
      <w:spacing w:before="240" w:after="120" w:line="280" w:lineRule="atLeast"/>
      <w:ind w:left="425" w:hanging="425"/>
    </w:pPr>
    <w:rPr>
      <w:rFonts w:ascii="Arial" w:hAnsi="Arial"/>
      <w:b/>
      <w:sz w:val="22"/>
      <w:szCs w:val="20"/>
      <w:lang w:val="en-AU"/>
    </w:rPr>
  </w:style>
  <w:style w:type="paragraph" w:customStyle="1" w:styleId="Bullet">
    <w:name w:val="Bullet"/>
    <w:basedOn w:val="Normal"/>
    <w:rsid w:val="003E160E"/>
    <w:pPr>
      <w:spacing w:before="120"/>
      <w:ind w:left="567" w:hanging="283"/>
      <w:jc w:val="both"/>
    </w:pPr>
    <w:rPr>
      <w:rFonts w:ascii="HellasTimes" w:hAnsi="HellasTimes"/>
      <w:szCs w:val="20"/>
      <w:lang w:val="en-GB"/>
    </w:rPr>
  </w:style>
  <w:style w:type="paragraph" w:customStyle="1" w:styleId="xl26">
    <w:name w:val="xl26"/>
    <w:basedOn w:val="Normal"/>
    <w:rsid w:val="003E160E"/>
    <w:pPr>
      <w:spacing w:before="100" w:beforeAutospacing="1" w:after="100" w:afterAutospacing="1"/>
    </w:pPr>
    <w:rPr>
      <w:rFonts w:ascii="Arial" w:hAnsi="Arial" w:cs="Arial"/>
      <w:b/>
      <w:bCs/>
      <w:i/>
      <w:iCs/>
      <w:lang w:val="en-GB"/>
    </w:rPr>
  </w:style>
  <w:style w:type="paragraph" w:customStyle="1" w:styleId="xl27">
    <w:name w:val="xl27"/>
    <w:basedOn w:val="Normal"/>
    <w:rsid w:val="003E160E"/>
    <w:pPr>
      <w:shd w:val="clear" w:color="auto" w:fill="C0C0C0"/>
      <w:spacing w:before="100" w:beforeAutospacing="1" w:after="100" w:afterAutospacing="1"/>
    </w:pPr>
    <w:rPr>
      <w:lang w:val="en-GB"/>
    </w:rPr>
  </w:style>
  <w:style w:type="paragraph" w:customStyle="1" w:styleId="xl29">
    <w:name w:val="xl29"/>
    <w:basedOn w:val="Normal"/>
    <w:rsid w:val="003E160E"/>
    <w:pPr>
      <w:spacing w:before="100" w:beforeAutospacing="1" w:after="100" w:afterAutospacing="1"/>
      <w:jc w:val="right"/>
    </w:pPr>
    <w:rPr>
      <w:rFonts w:ascii="Arial" w:hAnsi="Arial" w:cs="Arial"/>
      <w:lang w:val="en-GB"/>
    </w:rPr>
  </w:style>
  <w:style w:type="paragraph" w:customStyle="1" w:styleId="xl30">
    <w:name w:val="xl30"/>
    <w:basedOn w:val="Normal"/>
    <w:rsid w:val="003E160E"/>
    <w:pPr>
      <w:shd w:val="clear" w:color="auto" w:fill="C0C0C0"/>
      <w:spacing w:before="100" w:beforeAutospacing="1" w:after="100" w:afterAutospacing="1"/>
    </w:pPr>
    <w:rPr>
      <w:rFonts w:ascii="Arial" w:hAnsi="Arial" w:cs="Arial"/>
      <w:b/>
      <w:bCs/>
      <w:i/>
      <w:iCs/>
      <w:lang w:val="en-GB"/>
    </w:rPr>
  </w:style>
  <w:style w:type="paragraph" w:customStyle="1" w:styleId="xl31">
    <w:name w:val="xl31"/>
    <w:basedOn w:val="Normal"/>
    <w:rsid w:val="003E160E"/>
    <w:pPr>
      <w:spacing w:before="100" w:beforeAutospacing="1" w:after="100" w:afterAutospacing="1"/>
      <w:ind w:firstLineChars="200" w:firstLine="200"/>
    </w:pPr>
    <w:rPr>
      <w:lang w:val="en-GB"/>
    </w:rPr>
  </w:style>
  <w:style w:type="paragraph" w:customStyle="1" w:styleId="xl32">
    <w:name w:val="xl32"/>
    <w:basedOn w:val="Normal"/>
    <w:rsid w:val="003E160E"/>
    <w:pPr>
      <w:shd w:val="clear" w:color="auto" w:fill="C0C0C0"/>
      <w:spacing w:before="100" w:beforeAutospacing="1" w:after="100" w:afterAutospacing="1"/>
    </w:pPr>
    <w:rPr>
      <w:lang w:val="en-GB"/>
    </w:rPr>
  </w:style>
  <w:style w:type="paragraph" w:customStyle="1" w:styleId="xl33">
    <w:name w:val="xl33"/>
    <w:basedOn w:val="Normal"/>
    <w:rsid w:val="003E160E"/>
    <w:pPr>
      <w:spacing w:before="100" w:beforeAutospacing="1" w:after="100" w:afterAutospacing="1"/>
    </w:pPr>
    <w:rPr>
      <w:lang w:val="en-GB"/>
    </w:rPr>
  </w:style>
  <w:style w:type="paragraph" w:customStyle="1" w:styleId="xl34">
    <w:name w:val="xl34"/>
    <w:basedOn w:val="Normal"/>
    <w:rsid w:val="003E160E"/>
    <w:pPr>
      <w:shd w:val="clear" w:color="auto" w:fill="C0C0C0"/>
      <w:spacing w:before="100" w:beforeAutospacing="1" w:after="100" w:afterAutospacing="1"/>
    </w:pPr>
    <w:rPr>
      <w:lang w:val="en-GB"/>
    </w:rPr>
  </w:style>
  <w:style w:type="paragraph" w:customStyle="1" w:styleId="xl35">
    <w:name w:val="xl35"/>
    <w:basedOn w:val="Normal"/>
    <w:rsid w:val="003E160E"/>
    <w:pPr>
      <w:shd w:val="clear" w:color="auto" w:fill="C0C0C0"/>
      <w:spacing w:before="100" w:beforeAutospacing="1" w:after="100" w:afterAutospacing="1"/>
    </w:pPr>
    <w:rPr>
      <w:lang w:val="en-GB"/>
    </w:rPr>
  </w:style>
  <w:style w:type="paragraph" w:customStyle="1" w:styleId="xl36">
    <w:name w:val="xl36"/>
    <w:basedOn w:val="Normal"/>
    <w:rsid w:val="003E160E"/>
    <w:pPr>
      <w:shd w:val="clear" w:color="auto" w:fill="C0C0C0"/>
      <w:spacing w:before="100" w:beforeAutospacing="1" w:after="100" w:afterAutospacing="1"/>
      <w:jc w:val="right"/>
    </w:pPr>
    <w:rPr>
      <w:rFonts w:ascii="Arial" w:hAnsi="Arial" w:cs="Arial"/>
      <w:lang w:val="en-GB"/>
    </w:rPr>
  </w:style>
  <w:style w:type="paragraph" w:customStyle="1" w:styleId="xl37">
    <w:name w:val="xl37"/>
    <w:basedOn w:val="Normal"/>
    <w:rsid w:val="003E160E"/>
    <w:pPr>
      <w:spacing w:before="100" w:beforeAutospacing="1" w:after="100" w:afterAutospacing="1"/>
      <w:jc w:val="right"/>
    </w:pPr>
    <w:rPr>
      <w:rFonts w:ascii="Arial" w:hAnsi="Arial" w:cs="Arial"/>
      <w:lang w:val="en-GB"/>
    </w:rPr>
  </w:style>
  <w:style w:type="paragraph" w:customStyle="1" w:styleId="xl38">
    <w:name w:val="xl38"/>
    <w:basedOn w:val="Normal"/>
    <w:rsid w:val="003E160E"/>
    <w:pPr>
      <w:shd w:val="clear" w:color="auto" w:fill="C0C0C0"/>
      <w:spacing w:before="100" w:beforeAutospacing="1" w:after="100" w:afterAutospacing="1"/>
      <w:jc w:val="right"/>
    </w:pPr>
    <w:rPr>
      <w:rFonts w:ascii="Arial" w:hAnsi="Arial" w:cs="Arial"/>
      <w:lang w:val="en-GB"/>
    </w:rPr>
  </w:style>
  <w:style w:type="paragraph" w:customStyle="1" w:styleId="xl39">
    <w:name w:val="xl39"/>
    <w:basedOn w:val="Normal"/>
    <w:rsid w:val="003E160E"/>
    <w:pPr>
      <w:shd w:val="clear" w:color="auto" w:fill="C0C0C0"/>
      <w:spacing w:before="100" w:beforeAutospacing="1" w:after="100" w:afterAutospacing="1"/>
    </w:pPr>
    <w:rPr>
      <w:lang w:val="en-GB"/>
    </w:rPr>
  </w:style>
  <w:style w:type="paragraph" w:customStyle="1" w:styleId="xl40">
    <w:name w:val="xl40"/>
    <w:basedOn w:val="Normal"/>
    <w:rsid w:val="003E160E"/>
    <w:pPr>
      <w:spacing w:before="100" w:beforeAutospacing="1" w:after="100" w:afterAutospacing="1"/>
    </w:pPr>
    <w:rPr>
      <w:rFonts w:ascii="Arial" w:hAnsi="Arial" w:cs="Arial"/>
      <w:b/>
      <w:bCs/>
      <w:i/>
      <w:iCs/>
      <w:lang w:val="en-GB"/>
    </w:rPr>
  </w:style>
  <w:style w:type="paragraph" w:customStyle="1" w:styleId="xl41">
    <w:name w:val="xl41"/>
    <w:basedOn w:val="Normal"/>
    <w:rsid w:val="003E160E"/>
    <w:pPr>
      <w:spacing w:before="100" w:beforeAutospacing="1" w:after="100" w:afterAutospacing="1"/>
    </w:pPr>
    <w:rPr>
      <w:rFonts w:ascii="Arial" w:hAnsi="Arial" w:cs="Arial"/>
      <w:lang w:val="en-GB"/>
    </w:rPr>
  </w:style>
  <w:style w:type="paragraph" w:customStyle="1" w:styleId="xl42">
    <w:name w:val="xl42"/>
    <w:basedOn w:val="Normal"/>
    <w:rsid w:val="003E160E"/>
    <w:pPr>
      <w:pBdr>
        <w:bottom w:val="single" w:sz="8" w:space="0" w:color="auto"/>
      </w:pBdr>
      <w:shd w:val="clear" w:color="auto" w:fill="C0C0C0"/>
      <w:spacing w:before="100" w:beforeAutospacing="1" w:after="100" w:afterAutospacing="1"/>
    </w:pPr>
    <w:rPr>
      <w:lang w:val="en-GB"/>
    </w:rPr>
  </w:style>
  <w:style w:type="paragraph" w:customStyle="1" w:styleId="xl43">
    <w:name w:val="xl43"/>
    <w:basedOn w:val="Normal"/>
    <w:rsid w:val="003E160E"/>
    <w:pPr>
      <w:pBdr>
        <w:bottom w:val="single" w:sz="8" w:space="0" w:color="auto"/>
      </w:pBdr>
      <w:spacing w:before="100" w:beforeAutospacing="1" w:after="100" w:afterAutospacing="1"/>
    </w:pPr>
    <w:rPr>
      <w:lang w:val="en-GB"/>
    </w:rPr>
  </w:style>
  <w:style w:type="paragraph" w:customStyle="1" w:styleId="xl45">
    <w:name w:val="xl45"/>
    <w:basedOn w:val="Normal"/>
    <w:rsid w:val="003E160E"/>
    <w:pPr>
      <w:pBdr>
        <w:bottom w:val="single" w:sz="8" w:space="0" w:color="auto"/>
      </w:pBdr>
      <w:spacing w:before="100" w:beforeAutospacing="1" w:after="100" w:afterAutospacing="1"/>
    </w:pPr>
    <w:rPr>
      <w:rFonts w:ascii="Arial" w:hAnsi="Arial" w:cs="Arial"/>
      <w:lang w:val="en-GB"/>
    </w:rPr>
  </w:style>
  <w:style w:type="paragraph" w:customStyle="1" w:styleId="xl46">
    <w:name w:val="xl46"/>
    <w:basedOn w:val="Normal"/>
    <w:rsid w:val="003E160E"/>
    <w:pPr>
      <w:pBdr>
        <w:bottom w:val="single" w:sz="8" w:space="0" w:color="auto"/>
      </w:pBdr>
      <w:shd w:val="clear" w:color="auto" w:fill="C0C0C0"/>
      <w:spacing w:before="100" w:beforeAutospacing="1" w:after="100" w:afterAutospacing="1"/>
    </w:pPr>
    <w:rPr>
      <w:lang w:val="en-GB"/>
    </w:rPr>
  </w:style>
  <w:style w:type="paragraph" w:customStyle="1" w:styleId="xl47">
    <w:name w:val="xl47"/>
    <w:basedOn w:val="Normal"/>
    <w:rsid w:val="003E160E"/>
    <w:pPr>
      <w:pBdr>
        <w:bottom w:val="single" w:sz="8" w:space="0" w:color="auto"/>
      </w:pBdr>
      <w:shd w:val="clear" w:color="auto" w:fill="C0C0C0"/>
      <w:spacing w:before="100" w:beforeAutospacing="1" w:after="100" w:afterAutospacing="1"/>
    </w:pPr>
    <w:rPr>
      <w:lang w:val="en-GB"/>
    </w:rPr>
  </w:style>
  <w:style w:type="paragraph" w:customStyle="1" w:styleId="xl48">
    <w:name w:val="xl48"/>
    <w:basedOn w:val="Normal"/>
    <w:rsid w:val="003E160E"/>
    <w:pPr>
      <w:pBdr>
        <w:bottom w:val="single" w:sz="8" w:space="0" w:color="auto"/>
      </w:pBdr>
      <w:shd w:val="clear" w:color="auto" w:fill="C0C0C0"/>
      <w:spacing w:before="100" w:beforeAutospacing="1" w:after="100" w:afterAutospacing="1"/>
    </w:pPr>
    <w:rPr>
      <w:lang w:val="en-GB"/>
    </w:rPr>
  </w:style>
  <w:style w:type="paragraph" w:customStyle="1" w:styleId="xl25">
    <w:name w:val="xl25"/>
    <w:basedOn w:val="Normal"/>
    <w:rsid w:val="003E160E"/>
    <w:pPr>
      <w:shd w:val="clear" w:color="auto" w:fill="C0C0C0"/>
      <w:spacing w:before="100" w:beforeAutospacing="1" w:after="100" w:afterAutospacing="1"/>
    </w:pPr>
    <w:rPr>
      <w:lang w:val="en-GB"/>
    </w:rPr>
  </w:style>
  <w:style w:type="paragraph" w:customStyle="1" w:styleId="xl28">
    <w:name w:val="xl28"/>
    <w:basedOn w:val="Normal"/>
    <w:rsid w:val="003E160E"/>
    <w:pPr>
      <w:shd w:val="clear" w:color="auto" w:fill="C0C0C0"/>
      <w:spacing w:before="100" w:beforeAutospacing="1" w:after="100" w:afterAutospacing="1"/>
    </w:pPr>
    <w:rPr>
      <w:lang w:val="en-GB"/>
    </w:rPr>
  </w:style>
  <w:style w:type="paragraph" w:customStyle="1" w:styleId="base">
    <w:name w:val="base"/>
    <w:basedOn w:val="Heading3"/>
    <w:rsid w:val="003E160E"/>
    <w:pPr>
      <w:spacing w:line="240" w:lineRule="atLeast"/>
      <w:outlineLvl w:val="9"/>
    </w:pPr>
    <w:rPr>
      <w:rFonts w:ascii="UB-HelveticaLight" w:hAnsi="UB-HelveticaLight"/>
      <w:b w:val="0"/>
      <w:bCs w:val="0"/>
      <w:noProof/>
      <w:sz w:val="22"/>
      <w:szCs w:val="20"/>
      <w:lang w:val="en-GB"/>
    </w:rPr>
  </w:style>
  <w:style w:type="paragraph" w:styleId="List">
    <w:name w:val="List"/>
    <w:basedOn w:val="Normal"/>
    <w:rsid w:val="003E160E"/>
    <w:pPr>
      <w:ind w:left="283" w:hanging="283"/>
    </w:pPr>
    <w:rPr>
      <w:sz w:val="20"/>
      <w:szCs w:val="20"/>
    </w:rPr>
  </w:style>
  <w:style w:type="paragraph" w:styleId="List2">
    <w:name w:val="List 2"/>
    <w:basedOn w:val="Normal"/>
    <w:rsid w:val="003E160E"/>
    <w:pPr>
      <w:ind w:left="566" w:hanging="283"/>
    </w:pPr>
    <w:rPr>
      <w:sz w:val="20"/>
      <w:szCs w:val="20"/>
    </w:rPr>
  </w:style>
  <w:style w:type="paragraph" w:styleId="ListContinue2">
    <w:name w:val="List Continue 2"/>
    <w:basedOn w:val="Normal"/>
    <w:rsid w:val="003E160E"/>
    <w:pPr>
      <w:spacing w:after="120"/>
      <w:ind w:left="566"/>
    </w:pPr>
    <w:rPr>
      <w:sz w:val="20"/>
      <w:szCs w:val="20"/>
    </w:rPr>
  </w:style>
  <w:style w:type="paragraph" w:customStyle="1" w:styleId="Appendix3">
    <w:name w:val="Appendix 3"/>
    <w:basedOn w:val="Heading3"/>
    <w:rsid w:val="003E160E"/>
    <w:pPr>
      <w:widowControl w:val="0"/>
      <w:tabs>
        <w:tab w:val="num" w:pos="720"/>
      </w:tabs>
      <w:spacing w:after="120"/>
      <w:ind w:left="720" w:hanging="720"/>
    </w:pPr>
    <w:rPr>
      <w:bCs w:val="0"/>
      <w:noProof/>
      <w:snapToGrid w:val="0"/>
      <w:sz w:val="20"/>
      <w:szCs w:val="20"/>
    </w:rPr>
  </w:style>
  <w:style w:type="paragraph" w:customStyle="1" w:styleId="xl24">
    <w:name w:val="xl24"/>
    <w:basedOn w:val="Normal"/>
    <w:rsid w:val="003E160E"/>
    <w:pPr>
      <w:spacing w:before="100" w:beforeAutospacing="1" w:after="100" w:afterAutospacing="1"/>
    </w:pPr>
    <w:rPr>
      <w:rFonts w:ascii="Arial" w:eastAsia="Arial Unicode MS" w:hAnsi="Arial" w:cs="Arial"/>
      <w:sz w:val="16"/>
      <w:szCs w:val="16"/>
      <w:lang w:val="en-GB"/>
    </w:rPr>
  </w:style>
  <w:style w:type="paragraph" w:customStyle="1" w:styleId="a">
    <w:name w:val="Σ"/>
    <w:basedOn w:val="Normal"/>
    <w:rsid w:val="003E160E"/>
    <w:pPr>
      <w:jc w:val="both"/>
    </w:pPr>
    <w:rPr>
      <w:sz w:val="22"/>
      <w:szCs w:val="20"/>
    </w:rPr>
  </w:style>
  <w:style w:type="paragraph" w:customStyle="1" w:styleId="font5">
    <w:name w:val="font5"/>
    <w:basedOn w:val="Normal"/>
    <w:rsid w:val="003E160E"/>
    <w:pPr>
      <w:spacing w:before="100" w:beforeAutospacing="1" w:after="100" w:afterAutospacing="1"/>
    </w:pPr>
    <w:rPr>
      <w:rFonts w:ascii="Tahoma" w:eastAsia="Arial Unicode MS" w:hAnsi="Tahoma" w:cs="Tahoma"/>
      <w:color w:val="000000"/>
      <w:sz w:val="16"/>
      <w:szCs w:val="16"/>
      <w:lang w:val="en-GB"/>
    </w:rPr>
  </w:style>
  <w:style w:type="character" w:customStyle="1" w:styleId="a0">
    <w:name w:val="Προκαθορισμένη γραμματοσειρά παραγράφου"/>
    <w:rsid w:val="003E160E"/>
  </w:style>
  <w:style w:type="paragraph" w:customStyle="1" w:styleId="a1">
    <w:name w:val="_"/>
    <w:basedOn w:val="Normal"/>
    <w:rsid w:val="003E160E"/>
    <w:pPr>
      <w:widowControl w:val="0"/>
      <w:ind w:left="1440" w:hanging="720"/>
    </w:pPr>
    <w:rPr>
      <w:snapToGrid w:val="0"/>
      <w:szCs w:val="20"/>
      <w:lang w:val="en-US"/>
    </w:rPr>
  </w:style>
  <w:style w:type="paragraph" w:customStyle="1" w:styleId="font6">
    <w:name w:val="font6"/>
    <w:basedOn w:val="Normal"/>
    <w:rsid w:val="003E160E"/>
    <w:pPr>
      <w:spacing w:before="100" w:beforeAutospacing="1" w:after="100" w:afterAutospacing="1"/>
    </w:pPr>
    <w:rPr>
      <w:rFonts w:ascii="Arial Narrow" w:eastAsia="Arial Unicode MS" w:hAnsi="Arial Narrow" w:cs="Arial Unicode MS"/>
      <w:b/>
      <w:bCs/>
      <w:sz w:val="20"/>
      <w:szCs w:val="20"/>
      <w:lang w:eastAsia="el-GR"/>
    </w:rPr>
  </w:style>
  <w:style w:type="paragraph" w:customStyle="1" w:styleId="xl49">
    <w:name w:val="xl49"/>
    <w:basedOn w:val="Normal"/>
    <w:rsid w:val="003E160E"/>
    <w:pPr>
      <w:spacing w:before="100" w:beforeAutospacing="1" w:after="100" w:afterAutospacing="1"/>
      <w:jc w:val="center"/>
    </w:pPr>
    <w:rPr>
      <w:rFonts w:ascii="Arial" w:eastAsia="Arial Unicode MS" w:hAnsi="Arial" w:cs="Arial"/>
      <w:lang w:val="en-GB"/>
    </w:rPr>
  </w:style>
  <w:style w:type="paragraph" w:customStyle="1" w:styleId="xl50">
    <w:name w:val="xl50"/>
    <w:basedOn w:val="Normal"/>
    <w:rsid w:val="003E160E"/>
    <w:pPr>
      <w:spacing w:before="100" w:beforeAutospacing="1" w:after="100" w:afterAutospacing="1"/>
      <w:jc w:val="center"/>
    </w:pPr>
    <w:rPr>
      <w:rFonts w:ascii="Arial" w:eastAsia="Arial Unicode MS" w:hAnsi="Arial" w:cs="Arial"/>
      <w:lang w:val="en-GB"/>
    </w:rPr>
  </w:style>
  <w:style w:type="paragraph" w:customStyle="1" w:styleId="xl51">
    <w:name w:val="xl51"/>
    <w:basedOn w:val="Normal"/>
    <w:rsid w:val="003E160E"/>
    <w:pPr>
      <w:pBdr>
        <w:right w:val="single" w:sz="8" w:space="0" w:color="auto"/>
      </w:pBdr>
      <w:spacing w:before="100" w:beforeAutospacing="1" w:after="100" w:afterAutospacing="1"/>
      <w:jc w:val="center"/>
    </w:pPr>
    <w:rPr>
      <w:rFonts w:ascii="Arial" w:eastAsia="Arial Unicode MS" w:hAnsi="Arial" w:cs="Arial"/>
      <w:lang w:val="en-GB"/>
    </w:rPr>
  </w:style>
  <w:style w:type="paragraph" w:customStyle="1" w:styleId="xl52">
    <w:name w:val="xl52"/>
    <w:basedOn w:val="Normal"/>
    <w:rsid w:val="003E160E"/>
    <w:pPr>
      <w:spacing w:before="100" w:beforeAutospacing="1" w:after="100" w:afterAutospacing="1"/>
      <w:jc w:val="center"/>
    </w:pPr>
    <w:rPr>
      <w:rFonts w:ascii="Arial" w:eastAsia="Arial Unicode MS" w:hAnsi="Arial" w:cs="Arial"/>
      <w:u w:val="single"/>
      <w:lang w:val="en-GB"/>
    </w:rPr>
  </w:style>
  <w:style w:type="paragraph" w:customStyle="1" w:styleId="xl53">
    <w:name w:val="xl53"/>
    <w:basedOn w:val="Normal"/>
    <w:rsid w:val="003E160E"/>
    <w:pPr>
      <w:pBdr>
        <w:right w:val="single" w:sz="8" w:space="0" w:color="auto"/>
      </w:pBdr>
      <w:spacing w:before="100" w:beforeAutospacing="1" w:after="100" w:afterAutospacing="1"/>
      <w:jc w:val="center"/>
    </w:pPr>
    <w:rPr>
      <w:rFonts w:ascii="Arial" w:eastAsia="Arial Unicode MS" w:hAnsi="Arial" w:cs="Arial"/>
      <w:u w:val="single"/>
      <w:lang w:val="en-GB"/>
    </w:rPr>
  </w:style>
  <w:style w:type="paragraph" w:customStyle="1" w:styleId="xl54">
    <w:name w:val="xl54"/>
    <w:basedOn w:val="Normal"/>
    <w:rsid w:val="003E160E"/>
    <w:pPr>
      <w:spacing w:before="100" w:beforeAutospacing="1" w:after="100" w:afterAutospacing="1"/>
      <w:jc w:val="center"/>
    </w:pPr>
    <w:rPr>
      <w:rFonts w:ascii="Arial" w:eastAsia="Arial Unicode MS" w:hAnsi="Arial" w:cs="Arial"/>
      <w:lang w:val="en-GB"/>
    </w:rPr>
  </w:style>
  <w:style w:type="paragraph" w:customStyle="1" w:styleId="xl55">
    <w:name w:val="xl55"/>
    <w:basedOn w:val="Normal"/>
    <w:rsid w:val="003E160E"/>
    <w:pPr>
      <w:spacing w:before="100" w:beforeAutospacing="1" w:after="100" w:afterAutospacing="1"/>
      <w:jc w:val="center"/>
    </w:pPr>
    <w:rPr>
      <w:rFonts w:ascii="Arial" w:eastAsia="Arial Unicode MS" w:hAnsi="Arial" w:cs="Arial"/>
      <w:lang w:val="en-GB"/>
    </w:rPr>
  </w:style>
  <w:style w:type="paragraph" w:customStyle="1" w:styleId="xl56">
    <w:name w:val="xl56"/>
    <w:basedOn w:val="Normal"/>
    <w:rsid w:val="003E160E"/>
    <w:pPr>
      <w:spacing w:before="100" w:beforeAutospacing="1" w:after="100" w:afterAutospacing="1"/>
      <w:jc w:val="center"/>
    </w:pPr>
    <w:rPr>
      <w:rFonts w:ascii="Arial" w:eastAsia="Arial Unicode MS" w:hAnsi="Arial" w:cs="Arial"/>
      <w:lang w:val="en-GB"/>
    </w:rPr>
  </w:style>
  <w:style w:type="paragraph" w:customStyle="1" w:styleId="xl57">
    <w:name w:val="xl57"/>
    <w:basedOn w:val="Normal"/>
    <w:rsid w:val="003E160E"/>
    <w:pPr>
      <w:pBdr>
        <w:right w:val="single" w:sz="8" w:space="0" w:color="auto"/>
      </w:pBdr>
      <w:spacing w:before="100" w:beforeAutospacing="1" w:after="100" w:afterAutospacing="1"/>
      <w:jc w:val="center"/>
    </w:pPr>
    <w:rPr>
      <w:rFonts w:ascii="Arial" w:eastAsia="Arial Unicode MS" w:hAnsi="Arial" w:cs="Arial"/>
      <w:lang w:val="en-GB"/>
    </w:rPr>
  </w:style>
  <w:style w:type="paragraph" w:customStyle="1" w:styleId="xl58">
    <w:name w:val="xl58"/>
    <w:basedOn w:val="Normal"/>
    <w:rsid w:val="003E160E"/>
    <w:pPr>
      <w:pBdr>
        <w:left w:val="single" w:sz="8" w:space="0" w:color="auto"/>
      </w:pBdr>
      <w:spacing w:before="100" w:beforeAutospacing="1" w:after="100" w:afterAutospacing="1"/>
    </w:pPr>
    <w:rPr>
      <w:rFonts w:ascii="Arial" w:eastAsia="Arial Unicode MS" w:hAnsi="Arial" w:cs="Arial"/>
      <w:b/>
      <w:bCs/>
      <w:lang w:val="en-GB"/>
    </w:rPr>
  </w:style>
  <w:style w:type="paragraph" w:customStyle="1" w:styleId="xl59">
    <w:name w:val="xl59"/>
    <w:basedOn w:val="Normal"/>
    <w:rsid w:val="003E160E"/>
    <w:pPr>
      <w:pBdr>
        <w:bottom w:val="double" w:sz="6" w:space="0" w:color="auto"/>
      </w:pBdr>
      <w:spacing w:before="100" w:beforeAutospacing="1" w:after="100" w:afterAutospacing="1"/>
      <w:jc w:val="right"/>
    </w:pPr>
    <w:rPr>
      <w:rFonts w:ascii="Arial" w:eastAsia="Arial Unicode MS" w:hAnsi="Arial" w:cs="Arial"/>
      <w:lang w:val="en-GB"/>
    </w:rPr>
  </w:style>
  <w:style w:type="paragraph" w:customStyle="1" w:styleId="xl60">
    <w:name w:val="xl60"/>
    <w:basedOn w:val="Normal"/>
    <w:rsid w:val="003E160E"/>
    <w:pPr>
      <w:pBdr>
        <w:bottom w:val="double" w:sz="6" w:space="0" w:color="auto"/>
      </w:pBdr>
      <w:spacing w:before="100" w:beforeAutospacing="1" w:after="100" w:afterAutospacing="1"/>
    </w:pPr>
    <w:rPr>
      <w:rFonts w:ascii="Arial" w:eastAsia="Arial Unicode MS" w:hAnsi="Arial" w:cs="Arial"/>
      <w:lang w:val="en-GB"/>
    </w:rPr>
  </w:style>
  <w:style w:type="paragraph" w:customStyle="1" w:styleId="xl61">
    <w:name w:val="xl61"/>
    <w:basedOn w:val="Normal"/>
    <w:rsid w:val="003E160E"/>
    <w:pPr>
      <w:spacing w:before="100" w:beforeAutospacing="1" w:after="100" w:afterAutospacing="1"/>
    </w:pPr>
    <w:rPr>
      <w:rFonts w:ascii="Arial" w:eastAsia="Arial Unicode MS" w:hAnsi="Arial" w:cs="Arial"/>
      <w:lang w:val="en-GB"/>
    </w:rPr>
  </w:style>
  <w:style w:type="paragraph" w:customStyle="1" w:styleId="xl62">
    <w:name w:val="xl62"/>
    <w:basedOn w:val="Normal"/>
    <w:rsid w:val="003E160E"/>
    <w:pPr>
      <w:pBdr>
        <w:bottom w:val="double" w:sz="6" w:space="0" w:color="auto"/>
      </w:pBdr>
      <w:spacing w:before="100" w:beforeAutospacing="1" w:after="100" w:afterAutospacing="1"/>
    </w:pPr>
    <w:rPr>
      <w:rFonts w:ascii="Arial" w:eastAsia="Arial Unicode MS" w:hAnsi="Arial" w:cs="Arial"/>
      <w:lang w:val="en-GB"/>
    </w:rPr>
  </w:style>
  <w:style w:type="paragraph" w:customStyle="1" w:styleId="xl63">
    <w:name w:val="xl63"/>
    <w:basedOn w:val="Normal"/>
    <w:rsid w:val="003E160E"/>
    <w:pPr>
      <w:pBdr>
        <w:bottom w:val="double" w:sz="6" w:space="0" w:color="auto"/>
        <w:right w:val="single" w:sz="8" w:space="0" w:color="auto"/>
      </w:pBdr>
      <w:spacing w:before="100" w:beforeAutospacing="1" w:after="100" w:afterAutospacing="1"/>
    </w:pPr>
    <w:rPr>
      <w:rFonts w:ascii="Arial" w:eastAsia="Arial Unicode MS" w:hAnsi="Arial" w:cs="Arial"/>
      <w:lang w:val="en-GB"/>
    </w:rPr>
  </w:style>
  <w:style w:type="paragraph" w:customStyle="1" w:styleId="xl64">
    <w:name w:val="xl64"/>
    <w:basedOn w:val="Normal"/>
    <w:rsid w:val="003E160E"/>
    <w:pPr>
      <w:pBdr>
        <w:bottom w:val="single" w:sz="4" w:space="0" w:color="auto"/>
      </w:pBdr>
      <w:spacing w:before="100" w:beforeAutospacing="1" w:after="100" w:afterAutospacing="1"/>
    </w:pPr>
    <w:rPr>
      <w:rFonts w:ascii="Arial" w:eastAsia="Arial Unicode MS" w:hAnsi="Arial" w:cs="Arial"/>
      <w:lang w:val="en-GB"/>
    </w:rPr>
  </w:style>
  <w:style w:type="paragraph" w:customStyle="1" w:styleId="xl65">
    <w:name w:val="xl65"/>
    <w:basedOn w:val="Normal"/>
    <w:rsid w:val="003E160E"/>
    <w:pPr>
      <w:pBdr>
        <w:top w:val="single" w:sz="4" w:space="0" w:color="auto"/>
        <w:bottom w:val="double" w:sz="6" w:space="0" w:color="auto"/>
      </w:pBdr>
      <w:spacing w:before="100" w:beforeAutospacing="1" w:after="100" w:afterAutospacing="1"/>
    </w:pPr>
    <w:rPr>
      <w:rFonts w:ascii="Arial" w:eastAsia="Arial Unicode MS" w:hAnsi="Arial" w:cs="Arial"/>
      <w:lang w:val="en-GB"/>
    </w:rPr>
  </w:style>
  <w:style w:type="paragraph" w:customStyle="1" w:styleId="xl66">
    <w:name w:val="xl66"/>
    <w:basedOn w:val="Normal"/>
    <w:rsid w:val="003E160E"/>
    <w:pPr>
      <w:pBdr>
        <w:bottom w:val="single" w:sz="4" w:space="0" w:color="auto"/>
      </w:pBdr>
      <w:spacing w:before="100" w:beforeAutospacing="1" w:after="100" w:afterAutospacing="1"/>
    </w:pPr>
    <w:rPr>
      <w:rFonts w:ascii="Arial" w:eastAsia="Arial Unicode MS" w:hAnsi="Arial" w:cs="Arial"/>
      <w:lang w:val="en-GB"/>
    </w:rPr>
  </w:style>
  <w:style w:type="paragraph" w:customStyle="1" w:styleId="xl67">
    <w:name w:val="xl67"/>
    <w:basedOn w:val="Normal"/>
    <w:rsid w:val="003E160E"/>
    <w:pPr>
      <w:pBdr>
        <w:bottom w:val="single" w:sz="4" w:space="0" w:color="auto"/>
        <w:right w:val="single" w:sz="8" w:space="0" w:color="auto"/>
      </w:pBdr>
      <w:spacing w:before="100" w:beforeAutospacing="1" w:after="100" w:afterAutospacing="1"/>
    </w:pPr>
    <w:rPr>
      <w:rFonts w:ascii="Arial" w:eastAsia="Arial Unicode MS" w:hAnsi="Arial" w:cs="Arial"/>
      <w:lang w:val="en-GB"/>
    </w:rPr>
  </w:style>
  <w:style w:type="paragraph" w:customStyle="1" w:styleId="xl68">
    <w:name w:val="xl68"/>
    <w:basedOn w:val="Normal"/>
    <w:rsid w:val="003E160E"/>
    <w:pPr>
      <w:pBdr>
        <w:top w:val="double" w:sz="6" w:space="0" w:color="auto"/>
        <w:bottom w:val="double" w:sz="6" w:space="0" w:color="auto"/>
      </w:pBdr>
      <w:spacing w:before="100" w:beforeAutospacing="1" w:after="100" w:afterAutospacing="1"/>
    </w:pPr>
    <w:rPr>
      <w:rFonts w:ascii="Arial" w:eastAsia="Arial Unicode MS" w:hAnsi="Arial" w:cs="Arial"/>
      <w:lang w:val="en-GB"/>
    </w:rPr>
  </w:style>
  <w:style w:type="paragraph" w:customStyle="1" w:styleId="xl69">
    <w:name w:val="xl69"/>
    <w:basedOn w:val="Normal"/>
    <w:rsid w:val="003E160E"/>
    <w:pPr>
      <w:pBdr>
        <w:bottom w:val="double" w:sz="6" w:space="0" w:color="auto"/>
        <w:right w:val="single" w:sz="8" w:space="0" w:color="auto"/>
      </w:pBdr>
      <w:spacing w:before="100" w:beforeAutospacing="1" w:after="100" w:afterAutospacing="1"/>
    </w:pPr>
    <w:rPr>
      <w:rFonts w:ascii="Arial" w:eastAsia="Arial Unicode MS" w:hAnsi="Arial" w:cs="Arial"/>
      <w:lang w:val="en-GB"/>
    </w:rPr>
  </w:style>
  <w:style w:type="paragraph" w:customStyle="1" w:styleId="xl70">
    <w:name w:val="xl70"/>
    <w:basedOn w:val="Normal"/>
    <w:rsid w:val="003E160E"/>
    <w:pPr>
      <w:pBdr>
        <w:top w:val="single" w:sz="4" w:space="0" w:color="auto"/>
        <w:bottom w:val="double" w:sz="6" w:space="0" w:color="auto"/>
      </w:pBdr>
      <w:spacing w:before="100" w:beforeAutospacing="1" w:after="100" w:afterAutospacing="1"/>
    </w:pPr>
    <w:rPr>
      <w:rFonts w:ascii="Arial" w:eastAsia="Arial Unicode MS" w:hAnsi="Arial" w:cs="Arial"/>
      <w:lang w:val="en-GB"/>
    </w:rPr>
  </w:style>
  <w:style w:type="paragraph" w:customStyle="1" w:styleId="xl71">
    <w:name w:val="xl71"/>
    <w:basedOn w:val="Normal"/>
    <w:rsid w:val="003E160E"/>
    <w:pPr>
      <w:pBdr>
        <w:top w:val="single" w:sz="4" w:space="0" w:color="auto"/>
        <w:bottom w:val="double" w:sz="6" w:space="0" w:color="auto"/>
        <w:right w:val="single" w:sz="8" w:space="0" w:color="auto"/>
      </w:pBdr>
      <w:spacing w:before="100" w:beforeAutospacing="1" w:after="100" w:afterAutospacing="1"/>
    </w:pPr>
    <w:rPr>
      <w:rFonts w:ascii="Arial" w:eastAsia="Arial Unicode MS" w:hAnsi="Arial" w:cs="Arial"/>
      <w:lang w:val="en-GB"/>
    </w:rPr>
  </w:style>
  <w:style w:type="paragraph" w:customStyle="1" w:styleId="xl72">
    <w:name w:val="xl72"/>
    <w:basedOn w:val="Normal"/>
    <w:rsid w:val="003E160E"/>
    <w:pPr>
      <w:pBdr>
        <w:top w:val="double" w:sz="6" w:space="0" w:color="auto"/>
        <w:bottom w:val="double" w:sz="6" w:space="0" w:color="auto"/>
        <w:right w:val="single" w:sz="8" w:space="0" w:color="auto"/>
      </w:pBdr>
      <w:spacing w:before="100" w:beforeAutospacing="1" w:after="100" w:afterAutospacing="1"/>
    </w:pPr>
    <w:rPr>
      <w:rFonts w:ascii="Arial" w:eastAsia="Arial Unicode MS" w:hAnsi="Arial" w:cs="Arial"/>
      <w:lang w:val="en-GB"/>
    </w:rPr>
  </w:style>
  <w:style w:type="paragraph" w:customStyle="1" w:styleId="xl73">
    <w:name w:val="xl73"/>
    <w:basedOn w:val="Normal"/>
    <w:rsid w:val="003E160E"/>
    <w:pPr>
      <w:spacing w:before="100" w:beforeAutospacing="1" w:after="100" w:afterAutospacing="1"/>
      <w:textAlignment w:val="center"/>
    </w:pPr>
    <w:rPr>
      <w:rFonts w:ascii="Arial" w:eastAsia="Arial Unicode MS" w:hAnsi="Arial" w:cs="Arial"/>
      <w:lang w:val="en-GB"/>
    </w:rPr>
  </w:style>
  <w:style w:type="paragraph" w:customStyle="1" w:styleId="xl74">
    <w:name w:val="xl74"/>
    <w:basedOn w:val="Normal"/>
    <w:rsid w:val="003E160E"/>
    <w:pPr>
      <w:pBdr>
        <w:left w:val="single" w:sz="8" w:space="0" w:color="auto"/>
      </w:pBdr>
      <w:spacing w:before="100" w:beforeAutospacing="1" w:after="100" w:afterAutospacing="1"/>
      <w:jc w:val="center"/>
    </w:pPr>
    <w:rPr>
      <w:rFonts w:ascii="Arial" w:eastAsia="Arial Unicode MS" w:hAnsi="Arial" w:cs="Arial"/>
      <w:b/>
      <w:bCs/>
      <w:lang w:val="en-GB"/>
    </w:rPr>
  </w:style>
  <w:style w:type="paragraph" w:customStyle="1" w:styleId="xl75">
    <w:name w:val="xl75"/>
    <w:basedOn w:val="Normal"/>
    <w:rsid w:val="003E160E"/>
    <w:pPr>
      <w:spacing w:before="100" w:beforeAutospacing="1" w:after="100" w:afterAutospacing="1"/>
      <w:jc w:val="center"/>
    </w:pPr>
    <w:rPr>
      <w:rFonts w:ascii="Arial" w:eastAsia="Arial Unicode MS" w:hAnsi="Arial" w:cs="Arial"/>
      <w:b/>
      <w:bCs/>
      <w:lang w:val="en-GB"/>
    </w:rPr>
  </w:style>
  <w:style w:type="paragraph" w:customStyle="1" w:styleId="xl76">
    <w:name w:val="xl76"/>
    <w:basedOn w:val="Normal"/>
    <w:rsid w:val="003E160E"/>
    <w:pPr>
      <w:pBdr>
        <w:right w:val="single" w:sz="8" w:space="0" w:color="auto"/>
      </w:pBdr>
      <w:spacing w:before="100" w:beforeAutospacing="1" w:after="100" w:afterAutospacing="1"/>
      <w:jc w:val="center"/>
    </w:pPr>
    <w:rPr>
      <w:rFonts w:ascii="Arial" w:eastAsia="Arial Unicode MS" w:hAnsi="Arial" w:cs="Arial"/>
      <w:b/>
      <w:bCs/>
      <w:lang w:val="en-GB"/>
    </w:rPr>
  </w:style>
  <w:style w:type="paragraph" w:customStyle="1" w:styleId="11Heading2">
    <w:name w:val="1.1 Heading 2"/>
    <w:basedOn w:val="Heading2"/>
    <w:rsid w:val="003E160E"/>
    <w:pPr>
      <w:tabs>
        <w:tab w:val="left" w:pos="5529"/>
      </w:tabs>
      <w:overflowPunct/>
      <w:autoSpaceDE/>
      <w:autoSpaceDN/>
      <w:adjustRightInd/>
      <w:ind w:left="0" w:firstLine="0"/>
      <w:textAlignment w:val="auto"/>
    </w:pPr>
    <w:rPr>
      <w:rFonts w:ascii="Arial" w:hAnsi="Arial" w:cs="Arial"/>
      <w:b/>
      <w:bCs/>
      <w:sz w:val="22"/>
      <w:szCs w:val="22"/>
      <w:u w:val="single"/>
    </w:rPr>
  </w:style>
  <w:style w:type="paragraph" w:customStyle="1" w:styleId="058005">
    <w:name w:val="Στυλ Πλήρης Αριστερά:  058 εκ. Προεξοχή:  005 εκ."/>
    <w:basedOn w:val="Normal"/>
    <w:autoRedefine/>
    <w:rsid w:val="003E160E"/>
    <w:pPr>
      <w:spacing w:line="360" w:lineRule="auto"/>
      <w:ind w:left="1080"/>
      <w:jc w:val="both"/>
    </w:pPr>
    <w:rPr>
      <w:rFonts w:ascii="Tahoma" w:hAnsi="Tahoma" w:cs="Tahoma"/>
      <w:sz w:val="22"/>
      <w:szCs w:val="22"/>
    </w:rPr>
  </w:style>
  <w:style w:type="paragraph" w:styleId="ListBullet2">
    <w:name w:val="List Bullet 2"/>
    <w:basedOn w:val="Normal"/>
    <w:autoRedefine/>
    <w:rsid w:val="003E160E"/>
    <w:pPr>
      <w:tabs>
        <w:tab w:val="num" w:pos="643"/>
      </w:tabs>
      <w:ind w:left="643" w:hanging="360"/>
    </w:pPr>
    <w:rPr>
      <w:rFonts w:ascii="Arial" w:hAnsi="Arial"/>
      <w:sz w:val="20"/>
      <w:lang w:val="en-US"/>
    </w:rPr>
  </w:style>
  <w:style w:type="paragraph" w:customStyle="1" w:styleId="s2">
    <w:name w:val="??s??? 2"/>
    <w:basedOn w:val="Normal"/>
    <w:rsid w:val="003E160E"/>
    <w:pPr>
      <w:snapToGrid w:val="0"/>
      <w:spacing w:line="360" w:lineRule="auto"/>
      <w:jc w:val="both"/>
    </w:pPr>
    <w:rPr>
      <w:rFonts w:ascii="Arial" w:hAnsi="Arial"/>
      <w:sz w:val="22"/>
      <w:szCs w:val="20"/>
      <w:lang w:eastAsia="el-GR"/>
    </w:rPr>
  </w:style>
  <w:style w:type="paragraph" w:customStyle="1" w:styleId="3">
    <w:name w:val="Óþìá êåéìÝíïõ 3"/>
    <w:basedOn w:val="BodyTextIndent"/>
    <w:rsid w:val="003E160E"/>
    <w:pPr>
      <w:jc w:val="both"/>
    </w:pPr>
    <w:rPr>
      <w:rFonts w:ascii="Arial" w:hAnsi="Arial"/>
      <w:sz w:val="20"/>
      <w:szCs w:val="20"/>
      <w:lang w:eastAsia="el-GR"/>
    </w:rPr>
  </w:style>
  <w:style w:type="paragraph" w:customStyle="1" w:styleId="4">
    <w:name w:val="Óþìá êåéìÝíïõ 4"/>
    <w:basedOn w:val="BodyTextIndent"/>
    <w:rsid w:val="003E160E"/>
    <w:pPr>
      <w:jc w:val="both"/>
    </w:pPr>
    <w:rPr>
      <w:rFonts w:ascii="Arial" w:hAnsi="Arial"/>
      <w:sz w:val="20"/>
      <w:szCs w:val="20"/>
      <w:lang w:eastAsia="el-GR"/>
    </w:rPr>
  </w:style>
  <w:style w:type="paragraph" w:customStyle="1" w:styleId="xl22">
    <w:name w:val="xl22"/>
    <w:basedOn w:val="Normal"/>
    <w:rsid w:val="003E160E"/>
    <w:pPr>
      <w:spacing w:before="100" w:beforeAutospacing="1" w:after="100" w:afterAutospacing="1"/>
    </w:pPr>
    <w:rPr>
      <w:rFonts w:ascii="Arial" w:eastAsia="Arial Unicode MS" w:hAnsi="Arial" w:cs="Arial Unicode MS"/>
      <w:b/>
      <w:bCs/>
      <w:lang w:val="en-GB"/>
    </w:rPr>
  </w:style>
  <w:style w:type="paragraph" w:customStyle="1" w:styleId="xl23">
    <w:name w:val="xl23"/>
    <w:basedOn w:val="Normal"/>
    <w:rsid w:val="003E160E"/>
    <w:pPr>
      <w:spacing w:before="100" w:beforeAutospacing="1" w:after="100" w:afterAutospacing="1"/>
    </w:pPr>
    <w:rPr>
      <w:rFonts w:ascii="Arial" w:eastAsia="Arial Unicode MS" w:hAnsi="Arial" w:cs="Arial Unicode MS"/>
      <w:b/>
      <w:bCs/>
      <w:u w:val="single"/>
      <w:lang w:val="en-GB"/>
    </w:rPr>
  </w:style>
  <w:style w:type="paragraph" w:customStyle="1" w:styleId="nnormal">
    <w:name w:val="nnormal"/>
    <w:basedOn w:val="Normal"/>
    <w:rsid w:val="003E160E"/>
    <w:pPr>
      <w:spacing w:before="120" w:line="360" w:lineRule="auto"/>
      <w:jc w:val="both"/>
    </w:pPr>
    <w:rPr>
      <w:rFonts w:ascii="Arial" w:hAnsi="Arial" w:cs="Arial"/>
      <w:sz w:val="22"/>
      <w:szCs w:val="22"/>
    </w:rPr>
  </w:style>
  <w:style w:type="paragraph" w:customStyle="1" w:styleId="GixJustified">
    <w:name w:val="Gix Justified"/>
    <w:basedOn w:val="Normal"/>
    <w:next w:val="Normal"/>
    <w:rsid w:val="003E160E"/>
    <w:pPr>
      <w:jc w:val="both"/>
    </w:pPr>
    <w:rPr>
      <w:rFonts w:ascii="Franklin Gothic Book" w:hAnsi="Franklin Gothic Book"/>
    </w:rPr>
  </w:style>
  <w:style w:type="character" w:styleId="Strong">
    <w:name w:val="Strong"/>
    <w:basedOn w:val="DefaultParagraphFont"/>
    <w:qFormat/>
    <w:rsid w:val="00650A9C"/>
    <w:rPr>
      <w:b/>
      <w:bCs/>
    </w:rPr>
  </w:style>
  <w:style w:type="paragraph" w:styleId="TOC1">
    <w:name w:val="toc 1"/>
    <w:basedOn w:val="Normal"/>
    <w:next w:val="Normal"/>
    <w:autoRedefine/>
    <w:uiPriority w:val="39"/>
    <w:rsid w:val="00276B02"/>
  </w:style>
  <w:style w:type="character" w:styleId="CommentReference">
    <w:name w:val="annotation reference"/>
    <w:basedOn w:val="DefaultParagraphFont"/>
    <w:semiHidden/>
    <w:rsid w:val="00276B02"/>
    <w:rPr>
      <w:sz w:val="16"/>
      <w:szCs w:val="16"/>
    </w:rPr>
  </w:style>
  <w:style w:type="paragraph" w:styleId="TOC2">
    <w:name w:val="toc 2"/>
    <w:basedOn w:val="Normal"/>
    <w:next w:val="Normal"/>
    <w:autoRedefine/>
    <w:uiPriority w:val="39"/>
    <w:rsid w:val="00E620BD"/>
    <w:pPr>
      <w:ind w:left="240"/>
    </w:pPr>
  </w:style>
  <w:style w:type="paragraph" w:styleId="TOC3">
    <w:name w:val="toc 3"/>
    <w:basedOn w:val="Normal"/>
    <w:next w:val="Normal"/>
    <w:autoRedefine/>
    <w:semiHidden/>
    <w:rsid w:val="00E620BD"/>
    <w:pPr>
      <w:ind w:left="480"/>
    </w:pPr>
  </w:style>
  <w:style w:type="paragraph" w:customStyle="1" w:styleId="Heading1new">
    <w:name w:val="Heading 1 new"/>
    <w:basedOn w:val="TOC1"/>
    <w:next w:val="TOC1"/>
    <w:rsid w:val="00E620BD"/>
    <w:pPr>
      <w:tabs>
        <w:tab w:val="right" w:leader="dot" w:pos="9350"/>
      </w:tabs>
      <w:jc w:val="center"/>
      <w:outlineLvl w:val="0"/>
    </w:pPr>
    <w:rPr>
      <w:rFonts w:ascii="Arial" w:hAnsi="Arial" w:cs="Arial"/>
      <w:b/>
      <w:bCs/>
      <w:noProof/>
      <w:sz w:val="22"/>
      <w:szCs w:val="22"/>
    </w:rPr>
  </w:style>
  <w:style w:type="paragraph" w:customStyle="1" w:styleId="Heading3new">
    <w:name w:val="Heading 3 new"/>
    <w:basedOn w:val="TOC3"/>
    <w:next w:val="TOC3"/>
    <w:rsid w:val="00333136"/>
    <w:pPr>
      <w:tabs>
        <w:tab w:val="right" w:leader="dot" w:pos="9350"/>
      </w:tabs>
      <w:ind w:left="380"/>
      <w:outlineLvl w:val="2"/>
    </w:pPr>
    <w:rPr>
      <w:rFonts w:ascii="Arial" w:hAnsi="Arial"/>
      <w:b/>
      <w:noProof/>
      <w:sz w:val="22"/>
      <w:szCs w:val="20"/>
    </w:rPr>
  </w:style>
  <w:style w:type="paragraph" w:customStyle="1" w:styleId="Heading2new">
    <w:name w:val="Heading 2 new"/>
    <w:basedOn w:val="TOC2"/>
    <w:next w:val="TOC2"/>
    <w:rsid w:val="00333136"/>
    <w:pPr>
      <w:keepLines/>
      <w:tabs>
        <w:tab w:val="right" w:leader="dot" w:pos="9350"/>
      </w:tabs>
      <w:ind w:left="380"/>
      <w:jc w:val="both"/>
      <w:outlineLvl w:val="1"/>
    </w:pPr>
    <w:rPr>
      <w:rFonts w:ascii="Arial" w:hAnsi="Arial"/>
      <w:b/>
      <w:noProof/>
      <w:sz w:val="22"/>
      <w:szCs w:val="22"/>
      <w:lang w:eastAsia="el-GR"/>
    </w:rPr>
  </w:style>
  <w:style w:type="character" w:styleId="HTMLCode">
    <w:name w:val="HTML Code"/>
    <w:basedOn w:val="DefaultParagraphFont"/>
    <w:rsid w:val="00333136"/>
    <w:rPr>
      <w:rFonts w:ascii="Courier New" w:hAnsi="Courier New" w:cs="Courier New"/>
      <w:sz w:val="20"/>
      <w:szCs w:val="20"/>
    </w:rPr>
  </w:style>
  <w:style w:type="paragraph" w:styleId="CommentText">
    <w:name w:val="annotation text"/>
    <w:basedOn w:val="Normal"/>
    <w:link w:val="CommentTextChar"/>
    <w:semiHidden/>
    <w:rsid w:val="00A439D3"/>
    <w:rPr>
      <w:sz w:val="20"/>
      <w:szCs w:val="20"/>
    </w:rPr>
  </w:style>
  <w:style w:type="character" w:customStyle="1" w:styleId="CommentTextChar">
    <w:name w:val="Comment Text Char"/>
    <w:basedOn w:val="DefaultParagraphFont"/>
    <w:link w:val="CommentText"/>
    <w:semiHidden/>
    <w:rsid w:val="00BC044C"/>
    <w:rPr>
      <w:lang w:val="el-GR"/>
    </w:rPr>
  </w:style>
  <w:style w:type="paragraph" w:styleId="CommentSubject">
    <w:name w:val="annotation subject"/>
    <w:basedOn w:val="CommentText"/>
    <w:next w:val="CommentText"/>
    <w:link w:val="CommentSubjectChar"/>
    <w:semiHidden/>
    <w:rsid w:val="00A439D3"/>
    <w:rPr>
      <w:b/>
      <w:bCs/>
    </w:rPr>
  </w:style>
  <w:style w:type="character" w:customStyle="1" w:styleId="CommentSubjectChar">
    <w:name w:val="Comment Subject Char"/>
    <w:basedOn w:val="CommentTextChar"/>
    <w:link w:val="CommentSubject"/>
    <w:semiHidden/>
    <w:rsid w:val="00BC044C"/>
    <w:rPr>
      <w:b/>
      <w:bCs/>
    </w:rPr>
  </w:style>
  <w:style w:type="paragraph" w:styleId="BalloonText">
    <w:name w:val="Balloon Text"/>
    <w:basedOn w:val="Normal"/>
    <w:link w:val="BalloonTextChar"/>
    <w:semiHidden/>
    <w:rsid w:val="00A439D3"/>
    <w:rPr>
      <w:rFonts w:ascii="Tahoma" w:hAnsi="Tahoma" w:cs="Tahoma"/>
      <w:sz w:val="16"/>
      <w:szCs w:val="16"/>
    </w:rPr>
  </w:style>
  <w:style w:type="character" w:customStyle="1" w:styleId="BalloonTextChar">
    <w:name w:val="Balloon Text Char"/>
    <w:basedOn w:val="DefaultParagraphFont"/>
    <w:link w:val="BalloonText"/>
    <w:semiHidden/>
    <w:rsid w:val="00BC044C"/>
    <w:rPr>
      <w:rFonts w:ascii="Tahoma" w:hAnsi="Tahoma" w:cs="Tahoma"/>
      <w:sz w:val="16"/>
      <w:szCs w:val="16"/>
      <w:lang w:val="el-GR"/>
    </w:rPr>
  </w:style>
  <w:style w:type="paragraph" w:styleId="ListParagraph">
    <w:name w:val="List Paragraph"/>
    <w:basedOn w:val="Normal"/>
    <w:uiPriority w:val="34"/>
    <w:qFormat/>
    <w:rsid w:val="006B7BDF"/>
    <w:pPr>
      <w:ind w:left="720"/>
      <w:contextualSpacing/>
    </w:pPr>
  </w:style>
  <w:style w:type="paragraph" w:customStyle="1" w:styleId="Style1">
    <w:name w:val="Style1"/>
    <w:basedOn w:val="Normal"/>
    <w:uiPriority w:val="99"/>
    <w:rsid w:val="00BC044C"/>
    <w:pPr>
      <w:widowControl w:val="0"/>
      <w:autoSpaceDE w:val="0"/>
      <w:autoSpaceDN w:val="0"/>
      <w:adjustRightInd w:val="0"/>
      <w:spacing w:line="294" w:lineRule="exact"/>
      <w:jc w:val="center"/>
    </w:pPr>
    <w:rPr>
      <w:rFonts w:ascii="Palatino Linotype" w:hAnsi="Palatino Linotype"/>
      <w:lang w:val="en-US"/>
    </w:rPr>
  </w:style>
  <w:style w:type="paragraph" w:customStyle="1" w:styleId="Style3">
    <w:name w:val="Style3"/>
    <w:basedOn w:val="Normal"/>
    <w:uiPriority w:val="99"/>
    <w:rsid w:val="00BC044C"/>
    <w:pPr>
      <w:widowControl w:val="0"/>
      <w:autoSpaceDE w:val="0"/>
      <w:autoSpaceDN w:val="0"/>
      <w:adjustRightInd w:val="0"/>
      <w:spacing w:line="422" w:lineRule="exact"/>
      <w:jc w:val="center"/>
    </w:pPr>
    <w:rPr>
      <w:rFonts w:ascii="Palatino Linotype" w:hAnsi="Palatino Linotype"/>
      <w:lang w:val="en-US"/>
    </w:rPr>
  </w:style>
  <w:style w:type="paragraph" w:customStyle="1" w:styleId="Style4">
    <w:name w:val="Style4"/>
    <w:basedOn w:val="Normal"/>
    <w:uiPriority w:val="99"/>
    <w:rsid w:val="00BC044C"/>
    <w:pPr>
      <w:widowControl w:val="0"/>
      <w:autoSpaceDE w:val="0"/>
      <w:autoSpaceDN w:val="0"/>
      <w:adjustRightInd w:val="0"/>
      <w:spacing w:line="293" w:lineRule="exact"/>
      <w:jc w:val="both"/>
    </w:pPr>
    <w:rPr>
      <w:rFonts w:ascii="Palatino Linotype" w:hAnsi="Palatino Linotype"/>
      <w:lang w:val="en-US"/>
    </w:rPr>
  </w:style>
  <w:style w:type="paragraph" w:customStyle="1" w:styleId="Style5">
    <w:name w:val="Style5"/>
    <w:basedOn w:val="Normal"/>
    <w:uiPriority w:val="99"/>
    <w:rsid w:val="00BC044C"/>
    <w:pPr>
      <w:widowControl w:val="0"/>
      <w:autoSpaceDE w:val="0"/>
      <w:autoSpaceDN w:val="0"/>
      <w:adjustRightInd w:val="0"/>
      <w:spacing w:line="293" w:lineRule="exact"/>
      <w:jc w:val="both"/>
    </w:pPr>
    <w:rPr>
      <w:rFonts w:ascii="Palatino Linotype" w:hAnsi="Palatino Linotype"/>
      <w:lang w:val="en-US"/>
    </w:rPr>
  </w:style>
  <w:style w:type="paragraph" w:customStyle="1" w:styleId="Style7">
    <w:name w:val="Style7"/>
    <w:basedOn w:val="Normal"/>
    <w:uiPriority w:val="99"/>
    <w:rsid w:val="00BC044C"/>
    <w:pPr>
      <w:widowControl w:val="0"/>
      <w:autoSpaceDE w:val="0"/>
      <w:autoSpaceDN w:val="0"/>
      <w:adjustRightInd w:val="0"/>
      <w:jc w:val="both"/>
    </w:pPr>
    <w:rPr>
      <w:rFonts w:ascii="Palatino Linotype" w:hAnsi="Palatino Linotype"/>
      <w:lang w:val="en-US"/>
    </w:rPr>
  </w:style>
  <w:style w:type="character" w:customStyle="1" w:styleId="FontStyle28">
    <w:name w:val="Font Style28"/>
    <w:basedOn w:val="DefaultParagraphFont"/>
    <w:uiPriority w:val="99"/>
    <w:rsid w:val="00BC044C"/>
    <w:rPr>
      <w:rFonts w:ascii="Palatino Linotype" w:hAnsi="Palatino Linotype" w:cs="Palatino Linotype"/>
      <w:b/>
      <w:bCs/>
      <w:sz w:val="18"/>
      <w:szCs w:val="18"/>
    </w:rPr>
  </w:style>
  <w:style w:type="character" w:customStyle="1" w:styleId="FontStyle29">
    <w:name w:val="Font Style29"/>
    <w:basedOn w:val="DefaultParagraphFont"/>
    <w:uiPriority w:val="99"/>
    <w:rsid w:val="00BC044C"/>
    <w:rPr>
      <w:rFonts w:ascii="Palatino Linotype" w:hAnsi="Palatino Linotype" w:cs="Palatino Linotype"/>
      <w:sz w:val="18"/>
      <w:szCs w:val="18"/>
    </w:rPr>
  </w:style>
  <w:style w:type="paragraph" w:customStyle="1" w:styleId="Style15">
    <w:name w:val="Style15"/>
    <w:basedOn w:val="Normal"/>
    <w:uiPriority w:val="99"/>
    <w:rsid w:val="00BC044C"/>
    <w:pPr>
      <w:widowControl w:val="0"/>
      <w:autoSpaceDE w:val="0"/>
      <w:autoSpaceDN w:val="0"/>
      <w:adjustRightInd w:val="0"/>
    </w:pPr>
    <w:rPr>
      <w:rFonts w:ascii="Palatino Linotype" w:hAnsi="Palatino Linotype"/>
      <w:lang w:val="en-US"/>
    </w:rPr>
  </w:style>
  <w:style w:type="paragraph" w:customStyle="1" w:styleId="Style16">
    <w:name w:val="Style16"/>
    <w:basedOn w:val="Normal"/>
    <w:uiPriority w:val="99"/>
    <w:rsid w:val="00BC044C"/>
    <w:pPr>
      <w:widowControl w:val="0"/>
      <w:autoSpaceDE w:val="0"/>
      <w:autoSpaceDN w:val="0"/>
      <w:adjustRightInd w:val="0"/>
    </w:pPr>
    <w:rPr>
      <w:rFonts w:ascii="Palatino Linotype" w:hAnsi="Palatino Linotype"/>
      <w:lang w:val="en-US"/>
    </w:rPr>
  </w:style>
  <w:style w:type="paragraph" w:customStyle="1" w:styleId="Style17">
    <w:name w:val="Style17"/>
    <w:basedOn w:val="Normal"/>
    <w:uiPriority w:val="99"/>
    <w:rsid w:val="00BC044C"/>
    <w:pPr>
      <w:widowControl w:val="0"/>
      <w:autoSpaceDE w:val="0"/>
      <w:autoSpaceDN w:val="0"/>
      <w:adjustRightInd w:val="0"/>
      <w:spacing w:line="293" w:lineRule="exact"/>
      <w:jc w:val="both"/>
    </w:pPr>
    <w:rPr>
      <w:rFonts w:ascii="Palatino Linotype" w:hAnsi="Palatino Linotype"/>
      <w:lang w:val="en-US"/>
    </w:rPr>
  </w:style>
  <w:style w:type="character" w:customStyle="1" w:styleId="FontStyle19">
    <w:name w:val="Font Style19"/>
    <w:basedOn w:val="DefaultParagraphFont"/>
    <w:uiPriority w:val="99"/>
    <w:rsid w:val="00BC044C"/>
    <w:rPr>
      <w:rFonts w:ascii="Palatino Linotype" w:hAnsi="Palatino Linotype" w:cs="Palatino Linotype"/>
      <w:b/>
      <w:bCs/>
      <w:sz w:val="20"/>
      <w:szCs w:val="20"/>
    </w:rPr>
  </w:style>
  <w:style w:type="character" w:customStyle="1" w:styleId="FontStyle20">
    <w:name w:val="Font Style20"/>
    <w:basedOn w:val="DefaultParagraphFont"/>
    <w:uiPriority w:val="99"/>
    <w:rsid w:val="00BC044C"/>
    <w:rPr>
      <w:rFonts w:ascii="Palatino Linotype" w:hAnsi="Palatino Linotype" w:cs="Palatino Linotype"/>
      <w:b/>
      <w:bCs/>
      <w:sz w:val="18"/>
      <w:szCs w:val="18"/>
    </w:rPr>
  </w:style>
  <w:style w:type="character" w:customStyle="1" w:styleId="FontStyle27">
    <w:name w:val="Font Style27"/>
    <w:basedOn w:val="DefaultParagraphFont"/>
    <w:uiPriority w:val="99"/>
    <w:rsid w:val="00BC044C"/>
    <w:rPr>
      <w:rFonts w:ascii="Bookman Old Style" w:hAnsi="Bookman Old Style" w:cs="Bookman Old Style"/>
      <w:spacing w:val="-10"/>
      <w:sz w:val="18"/>
      <w:szCs w:val="18"/>
    </w:rPr>
  </w:style>
  <w:style w:type="paragraph" w:customStyle="1" w:styleId="Style11">
    <w:name w:val="Style11"/>
    <w:basedOn w:val="Normal"/>
    <w:uiPriority w:val="99"/>
    <w:rsid w:val="00BC044C"/>
    <w:pPr>
      <w:widowControl w:val="0"/>
      <w:autoSpaceDE w:val="0"/>
      <w:autoSpaceDN w:val="0"/>
      <w:adjustRightInd w:val="0"/>
      <w:spacing w:line="293" w:lineRule="exact"/>
    </w:pPr>
    <w:rPr>
      <w:rFonts w:ascii="Palatino Linotype" w:hAnsi="Palatino Linotype"/>
      <w:lang w:val="en-US"/>
    </w:rPr>
  </w:style>
  <w:style w:type="character" w:customStyle="1" w:styleId="FontStyle21">
    <w:name w:val="Font Style21"/>
    <w:basedOn w:val="DefaultParagraphFont"/>
    <w:uiPriority w:val="99"/>
    <w:rsid w:val="00BC044C"/>
    <w:rPr>
      <w:rFonts w:ascii="Calibri" w:hAnsi="Calibri" w:cs="Calibri"/>
      <w:sz w:val="30"/>
      <w:szCs w:val="30"/>
    </w:rPr>
  </w:style>
  <w:style w:type="paragraph" w:customStyle="1" w:styleId="Style13">
    <w:name w:val="Style13"/>
    <w:basedOn w:val="Normal"/>
    <w:uiPriority w:val="99"/>
    <w:rsid w:val="00BC044C"/>
    <w:pPr>
      <w:widowControl w:val="0"/>
      <w:autoSpaceDE w:val="0"/>
      <w:autoSpaceDN w:val="0"/>
      <w:adjustRightInd w:val="0"/>
      <w:spacing w:line="350" w:lineRule="exact"/>
      <w:ind w:firstLine="1003"/>
    </w:pPr>
    <w:rPr>
      <w:rFonts w:ascii="Palatino Linotype" w:hAnsi="Palatino Linotype"/>
      <w:lang w:val="en-US"/>
    </w:rPr>
  </w:style>
  <w:style w:type="paragraph" w:customStyle="1" w:styleId="Style12">
    <w:name w:val="Style12"/>
    <w:basedOn w:val="Normal"/>
    <w:uiPriority w:val="99"/>
    <w:rsid w:val="00BC044C"/>
    <w:pPr>
      <w:widowControl w:val="0"/>
      <w:autoSpaceDE w:val="0"/>
      <w:autoSpaceDN w:val="0"/>
      <w:adjustRightInd w:val="0"/>
      <w:spacing w:line="293" w:lineRule="exact"/>
      <w:ind w:firstLine="427"/>
      <w:jc w:val="both"/>
    </w:pPr>
    <w:rPr>
      <w:rFonts w:ascii="Palatino Linotype" w:hAnsi="Palatino Linotype"/>
      <w:lang w:val="en-US"/>
    </w:rPr>
  </w:style>
  <w:style w:type="character" w:customStyle="1" w:styleId="FontStyle26">
    <w:name w:val="Font Style26"/>
    <w:basedOn w:val="DefaultParagraphFont"/>
    <w:uiPriority w:val="99"/>
    <w:rsid w:val="00BC044C"/>
    <w:rPr>
      <w:rFonts w:ascii="Calibri" w:hAnsi="Calibri" w:cs="Calibri"/>
      <w:spacing w:val="-20"/>
      <w:sz w:val="20"/>
      <w:szCs w:val="20"/>
    </w:rPr>
  </w:style>
  <w:style w:type="paragraph" w:customStyle="1" w:styleId="Style9">
    <w:name w:val="Style9"/>
    <w:basedOn w:val="Normal"/>
    <w:uiPriority w:val="99"/>
    <w:rsid w:val="00BC044C"/>
    <w:pPr>
      <w:widowControl w:val="0"/>
      <w:autoSpaceDE w:val="0"/>
      <w:autoSpaceDN w:val="0"/>
      <w:adjustRightInd w:val="0"/>
      <w:spacing w:line="293" w:lineRule="exact"/>
      <w:ind w:hanging="456"/>
    </w:pPr>
    <w:rPr>
      <w:rFonts w:ascii="Palatino Linotype" w:hAnsi="Palatino Linotype"/>
      <w:lang w:val="en-US"/>
    </w:rPr>
  </w:style>
  <w:style w:type="character" w:customStyle="1" w:styleId="FontStyle22">
    <w:name w:val="Font Style22"/>
    <w:basedOn w:val="DefaultParagraphFont"/>
    <w:uiPriority w:val="99"/>
    <w:rsid w:val="00BC044C"/>
    <w:rPr>
      <w:rFonts w:ascii="Calibri" w:hAnsi="Calibri" w:cs="Calibri"/>
      <w:spacing w:val="-20"/>
      <w:sz w:val="20"/>
      <w:szCs w:val="20"/>
    </w:rPr>
  </w:style>
  <w:style w:type="character" w:customStyle="1" w:styleId="FontStyle23">
    <w:name w:val="Font Style23"/>
    <w:basedOn w:val="DefaultParagraphFont"/>
    <w:uiPriority w:val="99"/>
    <w:rsid w:val="00BC044C"/>
    <w:rPr>
      <w:rFonts w:ascii="Calibri" w:hAnsi="Calibri" w:cs="Calibri"/>
      <w:spacing w:val="-20"/>
      <w:sz w:val="20"/>
      <w:szCs w:val="20"/>
    </w:rPr>
  </w:style>
  <w:style w:type="character" w:customStyle="1" w:styleId="FontStyle24">
    <w:name w:val="Font Style24"/>
    <w:basedOn w:val="DefaultParagraphFont"/>
    <w:uiPriority w:val="99"/>
    <w:rsid w:val="00BC044C"/>
    <w:rPr>
      <w:rFonts w:ascii="Calibri" w:hAnsi="Calibri" w:cs="Calibri"/>
      <w:spacing w:val="-20"/>
      <w:sz w:val="20"/>
      <w:szCs w:val="20"/>
    </w:rPr>
  </w:style>
  <w:style w:type="character" w:customStyle="1" w:styleId="FontStyle25">
    <w:name w:val="Font Style25"/>
    <w:basedOn w:val="DefaultParagraphFont"/>
    <w:uiPriority w:val="99"/>
    <w:rsid w:val="00BC044C"/>
    <w:rPr>
      <w:rFonts w:ascii="Calibri" w:hAnsi="Calibri" w:cs="Calibri"/>
      <w:spacing w:val="-20"/>
      <w:sz w:val="20"/>
      <w:szCs w:val="20"/>
    </w:rPr>
  </w:style>
  <w:style w:type="paragraph" w:customStyle="1" w:styleId="Style2">
    <w:name w:val="Style2"/>
    <w:basedOn w:val="Normal"/>
    <w:uiPriority w:val="99"/>
    <w:rsid w:val="00BC044C"/>
    <w:pPr>
      <w:widowControl w:val="0"/>
      <w:autoSpaceDE w:val="0"/>
      <w:autoSpaceDN w:val="0"/>
      <w:adjustRightInd w:val="0"/>
      <w:spacing w:line="413" w:lineRule="exact"/>
      <w:ind w:firstLine="2251"/>
    </w:pPr>
    <w:rPr>
      <w:rFonts w:ascii="Palatino Linotype" w:hAnsi="Palatino Linotype"/>
      <w:lang w:val="en-US"/>
    </w:rPr>
  </w:style>
  <w:style w:type="paragraph" w:customStyle="1" w:styleId="Style10">
    <w:name w:val="Style10"/>
    <w:basedOn w:val="Normal"/>
    <w:uiPriority w:val="99"/>
    <w:rsid w:val="00BC044C"/>
    <w:pPr>
      <w:widowControl w:val="0"/>
      <w:autoSpaceDE w:val="0"/>
      <w:autoSpaceDN w:val="0"/>
      <w:adjustRightInd w:val="0"/>
      <w:spacing w:line="295" w:lineRule="exact"/>
      <w:jc w:val="both"/>
    </w:pPr>
    <w:rPr>
      <w:rFonts w:ascii="Palatino Linotype" w:hAnsi="Palatino Linotype"/>
      <w:lang w:val="en-US"/>
    </w:rPr>
  </w:style>
  <w:style w:type="paragraph" w:customStyle="1" w:styleId="Style6">
    <w:name w:val="Style6"/>
    <w:basedOn w:val="Normal"/>
    <w:uiPriority w:val="99"/>
    <w:rsid w:val="00BC044C"/>
    <w:pPr>
      <w:widowControl w:val="0"/>
      <w:autoSpaceDE w:val="0"/>
      <w:autoSpaceDN w:val="0"/>
      <w:adjustRightInd w:val="0"/>
    </w:pPr>
    <w:rPr>
      <w:rFonts w:ascii="Palatino Linotype" w:hAnsi="Palatino Linotype"/>
      <w:lang w:val="en-US"/>
    </w:rPr>
  </w:style>
  <w:style w:type="character" w:customStyle="1" w:styleId="FontStyle41">
    <w:name w:val="Font Style41"/>
    <w:uiPriority w:val="99"/>
    <w:rsid w:val="00BC044C"/>
    <w:rPr>
      <w:rFonts w:ascii="Arial" w:hAnsi="Arial" w:cs="Arial"/>
      <w:color w:val="000000"/>
      <w:sz w:val="24"/>
      <w:szCs w:val="24"/>
    </w:rPr>
  </w:style>
  <w:style w:type="character" w:customStyle="1" w:styleId="FontStyle11">
    <w:name w:val="Font Style11"/>
    <w:uiPriority w:val="99"/>
    <w:rsid w:val="00BC044C"/>
    <w:rPr>
      <w:rFonts w:ascii="Microsoft Sans Serif" w:hAnsi="Microsoft Sans Serif" w:cs="Microsoft Sans Serif"/>
      <w:b/>
      <w:bCs/>
      <w:sz w:val="22"/>
      <w:szCs w:val="22"/>
    </w:rPr>
  </w:style>
  <w:style w:type="character" w:customStyle="1" w:styleId="FontStyle12">
    <w:name w:val="Font Style12"/>
    <w:uiPriority w:val="99"/>
    <w:rsid w:val="00BC044C"/>
    <w:rPr>
      <w:rFonts w:ascii="Microsoft Sans Serif" w:hAnsi="Microsoft Sans Serif" w:cs="Microsoft Sans Serif"/>
      <w:sz w:val="22"/>
      <w:szCs w:val="22"/>
    </w:rPr>
  </w:style>
</w:styles>
</file>

<file path=word/webSettings.xml><?xml version="1.0" encoding="utf-8"?>
<w:webSettings xmlns:r="http://schemas.openxmlformats.org/officeDocument/2006/relationships" xmlns:w="http://schemas.openxmlformats.org/wordprocessingml/2006/main">
  <w:divs>
    <w:div w:id="54162583">
      <w:bodyDiv w:val="1"/>
      <w:marLeft w:val="0"/>
      <w:marRight w:val="0"/>
      <w:marTop w:val="0"/>
      <w:marBottom w:val="0"/>
      <w:divBdr>
        <w:top w:val="none" w:sz="0" w:space="0" w:color="auto"/>
        <w:left w:val="none" w:sz="0" w:space="0" w:color="auto"/>
        <w:bottom w:val="none" w:sz="0" w:space="0" w:color="auto"/>
        <w:right w:val="none" w:sz="0" w:space="0" w:color="auto"/>
      </w:divBdr>
    </w:div>
    <w:div w:id="260257113">
      <w:bodyDiv w:val="1"/>
      <w:marLeft w:val="0"/>
      <w:marRight w:val="0"/>
      <w:marTop w:val="0"/>
      <w:marBottom w:val="0"/>
      <w:divBdr>
        <w:top w:val="none" w:sz="0" w:space="0" w:color="auto"/>
        <w:left w:val="none" w:sz="0" w:space="0" w:color="auto"/>
        <w:bottom w:val="none" w:sz="0" w:space="0" w:color="auto"/>
        <w:right w:val="none" w:sz="0" w:space="0" w:color="auto"/>
      </w:divBdr>
    </w:div>
    <w:div w:id="333647139">
      <w:bodyDiv w:val="1"/>
      <w:marLeft w:val="0"/>
      <w:marRight w:val="0"/>
      <w:marTop w:val="0"/>
      <w:marBottom w:val="0"/>
      <w:divBdr>
        <w:top w:val="none" w:sz="0" w:space="0" w:color="auto"/>
        <w:left w:val="none" w:sz="0" w:space="0" w:color="auto"/>
        <w:bottom w:val="none" w:sz="0" w:space="0" w:color="auto"/>
        <w:right w:val="none" w:sz="0" w:space="0" w:color="auto"/>
      </w:divBdr>
    </w:div>
    <w:div w:id="337200089">
      <w:bodyDiv w:val="1"/>
      <w:marLeft w:val="0"/>
      <w:marRight w:val="0"/>
      <w:marTop w:val="0"/>
      <w:marBottom w:val="0"/>
      <w:divBdr>
        <w:top w:val="none" w:sz="0" w:space="0" w:color="auto"/>
        <w:left w:val="none" w:sz="0" w:space="0" w:color="auto"/>
        <w:bottom w:val="none" w:sz="0" w:space="0" w:color="auto"/>
        <w:right w:val="none" w:sz="0" w:space="0" w:color="auto"/>
      </w:divBdr>
    </w:div>
    <w:div w:id="366296639">
      <w:bodyDiv w:val="1"/>
      <w:marLeft w:val="0"/>
      <w:marRight w:val="0"/>
      <w:marTop w:val="0"/>
      <w:marBottom w:val="0"/>
      <w:divBdr>
        <w:top w:val="none" w:sz="0" w:space="0" w:color="auto"/>
        <w:left w:val="none" w:sz="0" w:space="0" w:color="auto"/>
        <w:bottom w:val="none" w:sz="0" w:space="0" w:color="auto"/>
        <w:right w:val="none" w:sz="0" w:space="0" w:color="auto"/>
      </w:divBdr>
    </w:div>
    <w:div w:id="373041008">
      <w:bodyDiv w:val="1"/>
      <w:marLeft w:val="0"/>
      <w:marRight w:val="0"/>
      <w:marTop w:val="0"/>
      <w:marBottom w:val="0"/>
      <w:divBdr>
        <w:top w:val="none" w:sz="0" w:space="0" w:color="auto"/>
        <w:left w:val="none" w:sz="0" w:space="0" w:color="auto"/>
        <w:bottom w:val="none" w:sz="0" w:space="0" w:color="auto"/>
        <w:right w:val="none" w:sz="0" w:space="0" w:color="auto"/>
      </w:divBdr>
    </w:div>
    <w:div w:id="426926180">
      <w:bodyDiv w:val="1"/>
      <w:marLeft w:val="0"/>
      <w:marRight w:val="0"/>
      <w:marTop w:val="0"/>
      <w:marBottom w:val="0"/>
      <w:divBdr>
        <w:top w:val="none" w:sz="0" w:space="0" w:color="auto"/>
        <w:left w:val="none" w:sz="0" w:space="0" w:color="auto"/>
        <w:bottom w:val="none" w:sz="0" w:space="0" w:color="auto"/>
        <w:right w:val="none" w:sz="0" w:space="0" w:color="auto"/>
      </w:divBdr>
    </w:div>
    <w:div w:id="454131542">
      <w:bodyDiv w:val="1"/>
      <w:marLeft w:val="0"/>
      <w:marRight w:val="0"/>
      <w:marTop w:val="0"/>
      <w:marBottom w:val="0"/>
      <w:divBdr>
        <w:top w:val="none" w:sz="0" w:space="0" w:color="auto"/>
        <w:left w:val="none" w:sz="0" w:space="0" w:color="auto"/>
        <w:bottom w:val="none" w:sz="0" w:space="0" w:color="auto"/>
        <w:right w:val="none" w:sz="0" w:space="0" w:color="auto"/>
      </w:divBdr>
    </w:div>
    <w:div w:id="469245145">
      <w:bodyDiv w:val="1"/>
      <w:marLeft w:val="0"/>
      <w:marRight w:val="0"/>
      <w:marTop w:val="0"/>
      <w:marBottom w:val="0"/>
      <w:divBdr>
        <w:top w:val="none" w:sz="0" w:space="0" w:color="auto"/>
        <w:left w:val="none" w:sz="0" w:space="0" w:color="auto"/>
        <w:bottom w:val="none" w:sz="0" w:space="0" w:color="auto"/>
        <w:right w:val="none" w:sz="0" w:space="0" w:color="auto"/>
      </w:divBdr>
    </w:div>
    <w:div w:id="574323435">
      <w:bodyDiv w:val="1"/>
      <w:marLeft w:val="0"/>
      <w:marRight w:val="0"/>
      <w:marTop w:val="0"/>
      <w:marBottom w:val="0"/>
      <w:divBdr>
        <w:top w:val="none" w:sz="0" w:space="0" w:color="auto"/>
        <w:left w:val="none" w:sz="0" w:space="0" w:color="auto"/>
        <w:bottom w:val="none" w:sz="0" w:space="0" w:color="auto"/>
        <w:right w:val="none" w:sz="0" w:space="0" w:color="auto"/>
      </w:divBdr>
    </w:div>
    <w:div w:id="680618619">
      <w:bodyDiv w:val="1"/>
      <w:marLeft w:val="0"/>
      <w:marRight w:val="0"/>
      <w:marTop w:val="0"/>
      <w:marBottom w:val="0"/>
      <w:divBdr>
        <w:top w:val="none" w:sz="0" w:space="0" w:color="auto"/>
        <w:left w:val="none" w:sz="0" w:space="0" w:color="auto"/>
        <w:bottom w:val="none" w:sz="0" w:space="0" w:color="auto"/>
        <w:right w:val="none" w:sz="0" w:space="0" w:color="auto"/>
      </w:divBdr>
    </w:div>
    <w:div w:id="753822167">
      <w:bodyDiv w:val="1"/>
      <w:marLeft w:val="0"/>
      <w:marRight w:val="0"/>
      <w:marTop w:val="0"/>
      <w:marBottom w:val="0"/>
      <w:divBdr>
        <w:top w:val="none" w:sz="0" w:space="0" w:color="auto"/>
        <w:left w:val="none" w:sz="0" w:space="0" w:color="auto"/>
        <w:bottom w:val="none" w:sz="0" w:space="0" w:color="auto"/>
        <w:right w:val="none" w:sz="0" w:space="0" w:color="auto"/>
      </w:divBdr>
    </w:div>
    <w:div w:id="762650848">
      <w:bodyDiv w:val="1"/>
      <w:marLeft w:val="0"/>
      <w:marRight w:val="0"/>
      <w:marTop w:val="0"/>
      <w:marBottom w:val="0"/>
      <w:divBdr>
        <w:top w:val="none" w:sz="0" w:space="0" w:color="auto"/>
        <w:left w:val="none" w:sz="0" w:space="0" w:color="auto"/>
        <w:bottom w:val="none" w:sz="0" w:space="0" w:color="auto"/>
        <w:right w:val="none" w:sz="0" w:space="0" w:color="auto"/>
      </w:divBdr>
    </w:div>
    <w:div w:id="777023344">
      <w:bodyDiv w:val="1"/>
      <w:marLeft w:val="0"/>
      <w:marRight w:val="0"/>
      <w:marTop w:val="0"/>
      <w:marBottom w:val="0"/>
      <w:divBdr>
        <w:top w:val="none" w:sz="0" w:space="0" w:color="auto"/>
        <w:left w:val="none" w:sz="0" w:space="0" w:color="auto"/>
        <w:bottom w:val="none" w:sz="0" w:space="0" w:color="auto"/>
        <w:right w:val="none" w:sz="0" w:space="0" w:color="auto"/>
      </w:divBdr>
    </w:div>
    <w:div w:id="785664171">
      <w:bodyDiv w:val="1"/>
      <w:marLeft w:val="0"/>
      <w:marRight w:val="0"/>
      <w:marTop w:val="0"/>
      <w:marBottom w:val="0"/>
      <w:divBdr>
        <w:top w:val="none" w:sz="0" w:space="0" w:color="auto"/>
        <w:left w:val="none" w:sz="0" w:space="0" w:color="auto"/>
        <w:bottom w:val="none" w:sz="0" w:space="0" w:color="auto"/>
        <w:right w:val="none" w:sz="0" w:space="0" w:color="auto"/>
      </w:divBdr>
    </w:div>
    <w:div w:id="807012738">
      <w:bodyDiv w:val="1"/>
      <w:marLeft w:val="0"/>
      <w:marRight w:val="0"/>
      <w:marTop w:val="0"/>
      <w:marBottom w:val="0"/>
      <w:divBdr>
        <w:top w:val="none" w:sz="0" w:space="0" w:color="auto"/>
        <w:left w:val="none" w:sz="0" w:space="0" w:color="auto"/>
        <w:bottom w:val="none" w:sz="0" w:space="0" w:color="auto"/>
        <w:right w:val="none" w:sz="0" w:space="0" w:color="auto"/>
      </w:divBdr>
    </w:div>
    <w:div w:id="813110263">
      <w:bodyDiv w:val="1"/>
      <w:marLeft w:val="0"/>
      <w:marRight w:val="0"/>
      <w:marTop w:val="0"/>
      <w:marBottom w:val="0"/>
      <w:divBdr>
        <w:top w:val="none" w:sz="0" w:space="0" w:color="auto"/>
        <w:left w:val="none" w:sz="0" w:space="0" w:color="auto"/>
        <w:bottom w:val="none" w:sz="0" w:space="0" w:color="auto"/>
        <w:right w:val="none" w:sz="0" w:space="0" w:color="auto"/>
      </w:divBdr>
    </w:div>
    <w:div w:id="871386329">
      <w:bodyDiv w:val="1"/>
      <w:marLeft w:val="0"/>
      <w:marRight w:val="0"/>
      <w:marTop w:val="0"/>
      <w:marBottom w:val="0"/>
      <w:divBdr>
        <w:top w:val="none" w:sz="0" w:space="0" w:color="auto"/>
        <w:left w:val="none" w:sz="0" w:space="0" w:color="auto"/>
        <w:bottom w:val="none" w:sz="0" w:space="0" w:color="auto"/>
        <w:right w:val="none" w:sz="0" w:space="0" w:color="auto"/>
      </w:divBdr>
    </w:div>
    <w:div w:id="1025985425">
      <w:bodyDiv w:val="1"/>
      <w:marLeft w:val="0"/>
      <w:marRight w:val="0"/>
      <w:marTop w:val="0"/>
      <w:marBottom w:val="0"/>
      <w:divBdr>
        <w:top w:val="none" w:sz="0" w:space="0" w:color="auto"/>
        <w:left w:val="none" w:sz="0" w:space="0" w:color="auto"/>
        <w:bottom w:val="none" w:sz="0" w:space="0" w:color="auto"/>
        <w:right w:val="none" w:sz="0" w:space="0" w:color="auto"/>
      </w:divBdr>
    </w:div>
    <w:div w:id="1116824798">
      <w:bodyDiv w:val="1"/>
      <w:marLeft w:val="0"/>
      <w:marRight w:val="0"/>
      <w:marTop w:val="0"/>
      <w:marBottom w:val="0"/>
      <w:divBdr>
        <w:top w:val="none" w:sz="0" w:space="0" w:color="auto"/>
        <w:left w:val="none" w:sz="0" w:space="0" w:color="auto"/>
        <w:bottom w:val="none" w:sz="0" w:space="0" w:color="auto"/>
        <w:right w:val="none" w:sz="0" w:space="0" w:color="auto"/>
      </w:divBdr>
    </w:div>
    <w:div w:id="1152218009">
      <w:bodyDiv w:val="1"/>
      <w:marLeft w:val="0"/>
      <w:marRight w:val="0"/>
      <w:marTop w:val="0"/>
      <w:marBottom w:val="0"/>
      <w:divBdr>
        <w:top w:val="none" w:sz="0" w:space="0" w:color="auto"/>
        <w:left w:val="none" w:sz="0" w:space="0" w:color="auto"/>
        <w:bottom w:val="none" w:sz="0" w:space="0" w:color="auto"/>
        <w:right w:val="none" w:sz="0" w:space="0" w:color="auto"/>
      </w:divBdr>
    </w:div>
    <w:div w:id="1190292541">
      <w:bodyDiv w:val="1"/>
      <w:marLeft w:val="0"/>
      <w:marRight w:val="0"/>
      <w:marTop w:val="0"/>
      <w:marBottom w:val="0"/>
      <w:divBdr>
        <w:top w:val="none" w:sz="0" w:space="0" w:color="auto"/>
        <w:left w:val="none" w:sz="0" w:space="0" w:color="auto"/>
        <w:bottom w:val="none" w:sz="0" w:space="0" w:color="auto"/>
        <w:right w:val="none" w:sz="0" w:space="0" w:color="auto"/>
      </w:divBdr>
    </w:div>
    <w:div w:id="1227758784">
      <w:bodyDiv w:val="1"/>
      <w:marLeft w:val="0"/>
      <w:marRight w:val="0"/>
      <w:marTop w:val="0"/>
      <w:marBottom w:val="0"/>
      <w:divBdr>
        <w:top w:val="none" w:sz="0" w:space="0" w:color="auto"/>
        <w:left w:val="none" w:sz="0" w:space="0" w:color="auto"/>
        <w:bottom w:val="none" w:sz="0" w:space="0" w:color="auto"/>
        <w:right w:val="none" w:sz="0" w:space="0" w:color="auto"/>
      </w:divBdr>
    </w:div>
    <w:div w:id="1247033257">
      <w:bodyDiv w:val="1"/>
      <w:marLeft w:val="0"/>
      <w:marRight w:val="0"/>
      <w:marTop w:val="0"/>
      <w:marBottom w:val="0"/>
      <w:divBdr>
        <w:top w:val="none" w:sz="0" w:space="0" w:color="auto"/>
        <w:left w:val="none" w:sz="0" w:space="0" w:color="auto"/>
        <w:bottom w:val="none" w:sz="0" w:space="0" w:color="auto"/>
        <w:right w:val="none" w:sz="0" w:space="0" w:color="auto"/>
      </w:divBdr>
    </w:div>
    <w:div w:id="1273779764">
      <w:bodyDiv w:val="1"/>
      <w:marLeft w:val="0"/>
      <w:marRight w:val="0"/>
      <w:marTop w:val="0"/>
      <w:marBottom w:val="0"/>
      <w:divBdr>
        <w:top w:val="none" w:sz="0" w:space="0" w:color="auto"/>
        <w:left w:val="none" w:sz="0" w:space="0" w:color="auto"/>
        <w:bottom w:val="none" w:sz="0" w:space="0" w:color="auto"/>
        <w:right w:val="none" w:sz="0" w:space="0" w:color="auto"/>
      </w:divBdr>
    </w:div>
    <w:div w:id="1332298908">
      <w:bodyDiv w:val="1"/>
      <w:marLeft w:val="0"/>
      <w:marRight w:val="0"/>
      <w:marTop w:val="0"/>
      <w:marBottom w:val="0"/>
      <w:divBdr>
        <w:top w:val="none" w:sz="0" w:space="0" w:color="auto"/>
        <w:left w:val="none" w:sz="0" w:space="0" w:color="auto"/>
        <w:bottom w:val="none" w:sz="0" w:space="0" w:color="auto"/>
        <w:right w:val="none" w:sz="0" w:space="0" w:color="auto"/>
      </w:divBdr>
    </w:div>
    <w:div w:id="1355612657">
      <w:bodyDiv w:val="1"/>
      <w:marLeft w:val="0"/>
      <w:marRight w:val="0"/>
      <w:marTop w:val="0"/>
      <w:marBottom w:val="0"/>
      <w:divBdr>
        <w:top w:val="none" w:sz="0" w:space="0" w:color="auto"/>
        <w:left w:val="none" w:sz="0" w:space="0" w:color="auto"/>
        <w:bottom w:val="none" w:sz="0" w:space="0" w:color="auto"/>
        <w:right w:val="none" w:sz="0" w:space="0" w:color="auto"/>
      </w:divBdr>
    </w:div>
    <w:div w:id="1421178954">
      <w:bodyDiv w:val="1"/>
      <w:marLeft w:val="0"/>
      <w:marRight w:val="0"/>
      <w:marTop w:val="0"/>
      <w:marBottom w:val="0"/>
      <w:divBdr>
        <w:top w:val="none" w:sz="0" w:space="0" w:color="auto"/>
        <w:left w:val="none" w:sz="0" w:space="0" w:color="auto"/>
        <w:bottom w:val="none" w:sz="0" w:space="0" w:color="auto"/>
        <w:right w:val="none" w:sz="0" w:space="0" w:color="auto"/>
      </w:divBdr>
    </w:div>
    <w:div w:id="1464691038">
      <w:bodyDiv w:val="1"/>
      <w:marLeft w:val="0"/>
      <w:marRight w:val="0"/>
      <w:marTop w:val="0"/>
      <w:marBottom w:val="0"/>
      <w:divBdr>
        <w:top w:val="none" w:sz="0" w:space="0" w:color="auto"/>
        <w:left w:val="none" w:sz="0" w:space="0" w:color="auto"/>
        <w:bottom w:val="none" w:sz="0" w:space="0" w:color="auto"/>
        <w:right w:val="none" w:sz="0" w:space="0" w:color="auto"/>
      </w:divBdr>
    </w:div>
    <w:div w:id="1496611532">
      <w:bodyDiv w:val="1"/>
      <w:marLeft w:val="0"/>
      <w:marRight w:val="0"/>
      <w:marTop w:val="0"/>
      <w:marBottom w:val="0"/>
      <w:divBdr>
        <w:top w:val="none" w:sz="0" w:space="0" w:color="auto"/>
        <w:left w:val="none" w:sz="0" w:space="0" w:color="auto"/>
        <w:bottom w:val="none" w:sz="0" w:space="0" w:color="auto"/>
        <w:right w:val="none" w:sz="0" w:space="0" w:color="auto"/>
      </w:divBdr>
    </w:div>
    <w:div w:id="1800805349">
      <w:bodyDiv w:val="1"/>
      <w:marLeft w:val="0"/>
      <w:marRight w:val="0"/>
      <w:marTop w:val="0"/>
      <w:marBottom w:val="0"/>
      <w:divBdr>
        <w:top w:val="none" w:sz="0" w:space="0" w:color="auto"/>
        <w:left w:val="none" w:sz="0" w:space="0" w:color="auto"/>
        <w:bottom w:val="none" w:sz="0" w:space="0" w:color="auto"/>
        <w:right w:val="none" w:sz="0" w:space="0" w:color="auto"/>
      </w:divBdr>
    </w:div>
    <w:div w:id="1908224260">
      <w:bodyDiv w:val="1"/>
      <w:marLeft w:val="0"/>
      <w:marRight w:val="0"/>
      <w:marTop w:val="0"/>
      <w:marBottom w:val="0"/>
      <w:divBdr>
        <w:top w:val="none" w:sz="0" w:space="0" w:color="auto"/>
        <w:left w:val="none" w:sz="0" w:space="0" w:color="auto"/>
        <w:bottom w:val="none" w:sz="0" w:space="0" w:color="auto"/>
        <w:right w:val="none" w:sz="0" w:space="0" w:color="auto"/>
      </w:divBdr>
    </w:div>
    <w:div w:id="1935355752">
      <w:bodyDiv w:val="1"/>
      <w:marLeft w:val="0"/>
      <w:marRight w:val="0"/>
      <w:marTop w:val="0"/>
      <w:marBottom w:val="0"/>
      <w:divBdr>
        <w:top w:val="none" w:sz="0" w:space="0" w:color="auto"/>
        <w:left w:val="none" w:sz="0" w:space="0" w:color="auto"/>
        <w:bottom w:val="none" w:sz="0" w:space="0" w:color="auto"/>
        <w:right w:val="none" w:sz="0" w:space="0" w:color="auto"/>
      </w:divBdr>
    </w:div>
    <w:div w:id="1939023418">
      <w:bodyDiv w:val="1"/>
      <w:marLeft w:val="0"/>
      <w:marRight w:val="0"/>
      <w:marTop w:val="0"/>
      <w:marBottom w:val="0"/>
      <w:divBdr>
        <w:top w:val="none" w:sz="0" w:space="0" w:color="auto"/>
        <w:left w:val="none" w:sz="0" w:space="0" w:color="auto"/>
        <w:bottom w:val="none" w:sz="0" w:space="0" w:color="auto"/>
        <w:right w:val="none" w:sz="0" w:space="0" w:color="auto"/>
      </w:divBdr>
    </w:div>
    <w:div w:id="1967924772">
      <w:bodyDiv w:val="1"/>
      <w:marLeft w:val="0"/>
      <w:marRight w:val="0"/>
      <w:marTop w:val="0"/>
      <w:marBottom w:val="0"/>
      <w:divBdr>
        <w:top w:val="none" w:sz="0" w:space="0" w:color="auto"/>
        <w:left w:val="none" w:sz="0" w:space="0" w:color="auto"/>
        <w:bottom w:val="none" w:sz="0" w:space="0" w:color="auto"/>
        <w:right w:val="none" w:sz="0" w:space="0" w:color="auto"/>
      </w:divBdr>
    </w:div>
    <w:div w:id="200805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942A6-8845-4D9C-8C43-51D304F16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2700</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ΠΡΑΚΤΙΚΟ ΤΗΣ</vt:lpstr>
    </vt:vector>
  </TitlesOfParts>
  <Company>C.Charonis &amp; Associates</Company>
  <LinksUpToDate>false</LinksUpToDate>
  <CharactersWithSpaces>17247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ΠΡΑΚΤΙΚΟ ΤΗΣ</dc:title>
  <dc:creator>Κωνσταντίνος Χαρώνης</dc:creator>
  <cp:lastModifiedBy>mitsiou</cp:lastModifiedBy>
  <cp:revision>14</cp:revision>
  <cp:lastPrinted>2013-11-27T14:21:00Z</cp:lastPrinted>
  <dcterms:created xsi:type="dcterms:W3CDTF">2014-02-17T12:51:00Z</dcterms:created>
  <dcterms:modified xsi:type="dcterms:W3CDTF">2014-02-18T09:12:00Z</dcterms:modified>
</cp:coreProperties>
</file>