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7B6" w:rsidRPr="00B70EE7" w:rsidRDefault="00B70EE7" w:rsidP="00B70EE7">
      <w:pPr>
        <w:tabs>
          <w:tab w:val="left" w:pos="3780"/>
        </w:tabs>
        <w:ind w:left="1134"/>
        <w:rPr>
          <w:rFonts w:ascii="Tahoma" w:hAnsi="Tahoma" w:cs="Tahoma"/>
          <w:sz w:val="22"/>
          <w:szCs w:val="22"/>
          <w:lang w:val="en-US"/>
        </w:rPr>
      </w:pPr>
      <w:r w:rsidRPr="00B70EE7">
        <w:rPr>
          <w:rFonts w:ascii="Tahoma" w:hAnsi="Tahoma" w:cs="Tahoma"/>
          <w:sz w:val="22"/>
          <w:szCs w:val="22"/>
          <w:lang w:val="en-US"/>
        </w:rPr>
        <w:tab/>
      </w:r>
    </w:p>
    <w:p w:rsidR="00B70EE7" w:rsidRPr="009B2D36" w:rsidRDefault="00B70EE7" w:rsidP="00B70EE7">
      <w:pPr>
        <w:pStyle w:val="PRContact"/>
        <w:pBdr>
          <w:bottom w:val="single" w:sz="4" w:space="1" w:color="000080"/>
        </w:pBdr>
        <w:tabs>
          <w:tab w:val="clear" w:pos="3600"/>
          <w:tab w:val="clear" w:pos="5040"/>
          <w:tab w:val="left" w:pos="1701"/>
          <w:tab w:val="left" w:pos="4678"/>
        </w:tabs>
        <w:jc w:val="right"/>
        <w:rPr>
          <w:rFonts w:ascii="Tahoma" w:hAnsi="Tahoma" w:cs="Tahoma"/>
          <w:b/>
          <w:color w:val="4F81BD" w:themeColor="accent1"/>
          <w:sz w:val="36"/>
          <w:szCs w:val="36"/>
        </w:rPr>
      </w:pPr>
      <w:r w:rsidRPr="009B2D36">
        <w:rPr>
          <w:rFonts w:ascii="Tahoma" w:hAnsi="Tahoma" w:cs="Tahoma"/>
          <w:b/>
          <w:color w:val="4F81BD" w:themeColor="accent1"/>
          <w:sz w:val="36"/>
          <w:szCs w:val="36"/>
        </w:rPr>
        <w:t>ANNOUNCEMENT</w:t>
      </w:r>
    </w:p>
    <w:p w:rsidR="00B70EE7" w:rsidRPr="00B70EE7" w:rsidRDefault="00B70EE7" w:rsidP="00B70EE7">
      <w:pPr>
        <w:jc w:val="both"/>
        <w:rPr>
          <w:rFonts w:ascii="Tahoma" w:hAnsi="Tahoma" w:cs="Tahoma"/>
          <w:color w:val="000000"/>
          <w:sz w:val="22"/>
          <w:szCs w:val="22"/>
          <w:lang w:val="en-US"/>
        </w:rPr>
      </w:pPr>
    </w:p>
    <w:p w:rsidR="00B70EE7" w:rsidRPr="00B70EE7" w:rsidRDefault="00B70EE7" w:rsidP="00B70EE7">
      <w:pPr>
        <w:pStyle w:val="a5"/>
        <w:tabs>
          <w:tab w:val="left" w:pos="851"/>
        </w:tabs>
        <w:ind w:left="0" w:right="45"/>
        <w:jc w:val="both"/>
        <w:rPr>
          <w:iCs w:val="0"/>
          <w:szCs w:val="22"/>
          <w:lang w:val="en-GB"/>
        </w:rPr>
      </w:pPr>
      <w:r w:rsidRPr="00B70EE7">
        <w:rPr>
          <w:b/>
          <w:szCs w:val="22"/>
          <w:lang w:val="en-US"/>
        </w:rPr>
        <w:t>ATHENS</w:t>
      </w:r>
      <w:r w:rsidRPr="00B70EE7">
        <w:rPr>
          <w:szCs w:val="22"/>
          <w:lang w:val="en-US"/>
        </w:rPr>
        <w:t xml:space="preserve">, </w:t>
      </w:r>
      <w:r w:rsidRPr="00B70EE7">
        <w:rPr>
          <w:b/>
          <w:szCs w:val="22"/>
          <w:lang w:val="en-US"/>
        </w:rPr>
        <w:t xml:space="preserve">Greece –June </w:t>
      </w:r>
      <w:r w:rsidR="00A2761E">
        <w:rPr>
          <w:b/>
          <w:szCs w:val="22"/>
          <w:lang w:val="en-US"/>
        </w:rPr>
        <w:t>28</w:t>
      </w:r>
      <w:r w:rsidRPr="00B70EE7">
        <w:rPr>
          <w:b/>
          <w:szCs w:val="22"/>
          <w:lang w:val="en-US"/>
        </w:rPr>
        <w:t>, 2013 –</w:t>
      </w:r>
      <w:r w:rsidRPr="00B70EE7">
        <w:rPr>
          <w:bCs/>
          <w:szCs w:val="22"/>
          <w:lang w:val="en-US"/>
        </w:rPr>
        <w:t xml:space="preserve"> </w:t>
      </w:r>
      <w:r w:rsidRPr="00B70EE7">
        <w:rPr>
          <w:b/>
          <w:szCs w:val="22"/>
          <w:lang w:val="en-US"/>
        </w:rPr>
        <w:t>Hellenic Telecommunications Organization SA</w:t>
      </w:r>
      <w:r w:rsidRPr="00B70EE7">
        <w:rPr>
          <w:szCs w:val="22"/>
          <w:lang w:val="en-US"/>
        </w:rPr>
        <w:t xml:space="preserve"> </w:t>
      </w:r>
      <w:r w:rsidRPr="00B70EE7">
        <w:rPr>
          <w:b/>
          <w:szCs w:val="22"/>
          <w:lang w:val="en-US"/>
        </w:rPr>
        <w:t>(ASE: HTO, OTC MARKET: HLTOY)</w:t>
      </w:r>
      <w:r w:rsidRPr="00B70EE7">
        <w:rPr>
          <w:szCs w:val="22"/>
          <w:lang w:val="en-US"/>
        </w:rPr>
        <w:t xml:space="preserve">, announces that </w:t>
      </w:r>
      <w:r w:rsidRPr="00B70EE7">
        <w:rPr>
          <w:iCs w:val="0"/>
          <w:szCs w:val="22"/>
          <w:lang w:val="en-GB"/>
        </w:rPr>
        <w:t>ΟΤΕ SA’s Board of Directors, in accordance with Law 2190/20, article 32, par. 1</w:t>
      </w:r>
      <w:r w:rsidRPr="00B70EE7">
        <w:rPr>
          <w:iCs w:val="0"/>
          <w:szCs w:val="22"/>
          <w:lang w:val="en-US"/>
        </w:rPr>
        <w:t xml:space="preserve"> and with the Athens</w:t>
      </w:r>
      <w:r w:rsidRPr="00B70EE7">
        <w:rPr>
          <w:iCs w:val="0"/>
          <w:szCs w:val="22"/>
          <w:lang w:val="en-GB"/>
        </w:rPr>
        <w:t xml:space="preserve"> Stock Exchange Regulation, as in force, release</w:t>
      </w:r>
      <w:r w:rsidRPr="00B70EE7">
        <w:rPr>
          <w:iCs w:val="0"/>
          <w:szCs w:val="22"/>
          <w:lang w:val="en-US"/>
        </w:rPr>
        <w:t>s</w:t>
      </w:r>
      <w:r w:rsidRPr="00B70EE7">
        <w:rPr>
          <w:iCs w:val="0"/>
          <w:szCs w:val="22"/>
          <w:lang w:val="en-GB"/>
        </w:rPr>
        <w:t xml:space="preserve"> the voting results of its Ordinary General Meeting of Shareholders of June 26, 2012:</w:t>
      </w:r>
    </w:p>
    <w:p w:rsidR="00B70EE7" w:rsidRPr="00B70EE7" w:rsidRDefault="00B70EE7" w:rsidP="00B70EE7">
      <w:pPr>
        <w:pStyle w:val="a5"/>
        <w:tabs>
          <w:tab w:val="left" w:pos="851"/>
        </w:tabs>
        <w:ind w:left="0" w:right="45"/>
        <w:jc w:val="both"/>
        <w:rPr>
          <w:iCs w:val="0"/>
          <w:szCs w:val="22"/>
          <w:lang w:val="en-US"/>
        </w:rPr>
      </w:pPr>
    </w:p>
    <w:tbl>
      <w:tblPr>
        <w:tblW w:w="10353" w:type="dxa"/>
        <w:tblInd w:w="103" w:type="dxa"/>
        <w:tblLook w:val="04A0" w:firstRow="1" w:lastRow="0" w:firstColumn="1" w:lastColumn="0" w:noHBand="0" w:noVBand="1"/>
      </w:tblPr>
      <w:tblGrid>
        <w:gridCol w:w="1706"/>
        <w:gridCol w:w="997"/>
        <w:gridCol w:w="3544"/>
        <w:gridCol w:w="4106"/>
      </w:tblGrid>
      <w:tr w:rsidR="00B70EE7" w:rsidRPr="00B70EE7" w:rsidTr="00656D4A">
        <w:trPr>
          <w:trHeight w:val="330"/>
        </w:trPr>
        <w:tc>
          <w:tcPr>
            <w:tcW w:w="10353" w:type="dxa"/>
            <w:gridSpan w:val="4"/>
            <w:tcBorders>
              <w:top w:val="nil"/>
              <w:left w:val="nil"/>
              <w:bottom w:val="single" w:sz="4" w:space="0" w:color="auto"/>
              <w:right w:val="nil"/>
            </w:tcBorders>
            <w:shd w:val="clear" w:color="auto" w:fill="auto"/>
            <w:noWrap/>
            <w:vAlign w:val="center"/>
            <w:hideMark/>
          </w:tcPr>
          <w:p w:rsidR="00B70EE7" w:rsidRPr="00B70EE7" w:rsidRDefault="00B70EE7" w:rsidP="003D68EA">
            <w:pPr>
              <w:jc w:val="center"/>
              <w:rPr>
                <w:rFonts w:ascii="Tahoma" w:hAnsi="Tahoma" w:cs="Tahoma"/>
                <w:b/>
                <w:bCs/>
                <w:sz w:val="22"/>
                <w:szCs w:val="22"/>
                <w:u w:val="single"/>
                <w:lang w:eastAsia="el-GR"/>
              </w:rPr>
            </w:pPr>
            <w:r w:rsidRPr="00B70EE7">
              <w:rPr>
                <w:rFonts w:ascii="Tahoma" w:hAnsi="Tahoma" w:cs="Tahoma"/>
                <w:b/>
                <w:bCs/>
                <w:sz w:val="22"/>
                <w:szCs w:val="22"/>
                <w:u w:val="single"/>
                <w:lang w:eastAsia="el-GR"/>
              </w:rPr>
              <w:t>ISSUES</w:t>
            </w:r>
          </w:p>
        </w:tc>
      </w:tr>
      <w:tr w:rsidR="00B70EE7" w:rsidRPr="00676B0C" w:rsidTr="00656D4A">
        <w:trPr>
          <w:trHeight w:val="1139"/>
        </w:trPr>
        <w:tc>
          <w:tcPr>
            <w:tcW w:w="1706" w:type="dxa"/>
            <w:tcBorders>
              <w:top w:val="nil"/>
              <w:left w:val="single" w:sz="4" w:space="0" w:color="auto"/>
              <w:bottom w:val="single" w:sz="4" w:space="0" w:color="auto"/>
              <w:right w:val="single" w:sz="4" w:space="0" w:color="auto"/>
            </w:tcBorders>
            <w:shd w:val="clear" w:color="auto" w:fill="auto"/>
            <w:noWrap/>
            <w:vAlign w:val="center"/>
            <w:hideMark/>
          </w:tcPr>
          <w:p w:rsidR="00B70EE7" w:rsidRPr="00B70EE7" w:rsidRDefault="00B70EE7" w:rsidP="003D68EA">
            <w:pPr>
              <w:rPr>
                <w:rFonts w:ascii="Tahoma" w:hAnsi="Tahoma" w:cs="Tahoma"/>
                <w:b/>
                <w:bCs/>
                <w:sz w:val="22"/>
                <w:szCs w:val="22"/>
                <w:lang w:eastAsia="el-GR"/>
              </w:rPr>
            </w:pPr>
            <w:r w:rsidRPr="00B70EE7">
              <w:rPr>
                <w:rFonts w:ascii="Tahoma" w:hAnsi="Tahoma" w:cs="Tahoma"/>
                <w:b/>
                <w:bCs/>
                <w:sz w:val="22"/>
                <w:szCs w:val="22"/>
                <w:lang w:eastAsia="el-GR"/>
              </w:rPr>
              <w:t xml:space="preserve">ITEM </w:t>
            </w:r>
            <w:proofErr w:type="spellStart"/>
            <w:r w:rsidRPr="00B70EE7">
              <w:rPr>
                <w:rFonts w:ascii="Tahoma" w:hAnsi="Tahoma" w:cs="Tahoma"/>
                <w:b/>
                <w:bCs/>
                <w:sz w:val="22"/>
                <w:szCs w:val="22"/>
                <w:lang w:eastAsia="el-GR"/>
              </w:rPr>
              <w:t>No</w:t>
            </w:r>
            <w:proofErr w:type="spellEnd"/>
            <w:r w:rsidRPr="00B70EE7">
              <w:rPr>
                <w:rFonts w:ascii="Tahoma" w:hAnsi="Tahoma" w:cs="Tahoma"/>
                <w:b/>
                <w:bCs/>
                <w:sz w:val="22"/>
                <w:szCs w:val="22"/>
                <w:lang w:eastAsia="el-GR"/>
              </w:rPr>
              <w:t xml:space="preserve"> 1:</w:t>
            </w:r>
          </w:p>
        </w:tc>
        <w:tc>
          <w:tcPr>
            <w:tcW w:w="8647" w:type="dxa"/>
            <w:gridSpan w:val="3"/>
            <w:tcBorders>
              <w:top w:val="single" w:sz="4" w:space="0" w:color="auto"/>
              <w:left w:val="nil"/>
              <w:bottom w:val="single" w:sz="4" w:space="0" w:color="auto"/>
              <w:right w:val="single" w:sz="4" w:space="0" w:color="auto"/>
            </w:tcBorders>
            <w:shd w:val="clear" w:color="auto" w:fill="auto"/>
            <w:vAlign w:val="center"/>
            <w:hideMark/>
          </w:tcPr>
          <w:p w:rsidR="00B70EE7" w:rsidRPr="00B70EE7" w:rsidRDefault="00B70EE7" w:rsidP="00B70EE7">
            <w:pPr>
              <w:tabs>
                <w:tab w:val="left" w:pos="567"/>
              </w:tabs>
              <w:spacing w:after="120"/>
              <w:ind w:right="44"/>
              <w:jc w:val="both"/>
              <w:rPr>
                <w:rFonts w:ascii="Tahoma" w:hAnsi="Tahoma" w:cs="Tahoma"/>
                <w:sz w:val="22"/>
                <w:szCs w:val="22"/>
                <w:lang w:val="en-US"/>
              </w:rPr>
            </w:pPr>
            <w:r w:rsidRPr="00B70EE7">
              <w:rPr>
                <w:rFonts w:ascii="Tahoma" w:hAnsi="Tahoma" w:cs="Tahoma"/>
                <w:sz w:val="22"/>
                <w:szCs w:val="22"/>
                <w:lang w:val="en-US"/>
              </w:rPr>
              <w:t xml:space="preserve">Submission for approval of the Annual Financial Statements of OTE S.A. (both Separate and Consolidated) of the fiscal year 2012 (1/1/2012-31/12/2012), with the relevant Board of Directors’ and Certified Auditors’ Reports/ Proposal for non-distribution of dividend for the fiscal year 2012. </w:t>
            </w:r>
          </w:p>
        </w:tc>
      </w:tr>
      <w:tr w:rsidR="00B70EE7" w:rsidRPr="00676B0C" w:rsidTr="00656D4A">
        <w:trPr>
          <w:trHeight w:val="701"/>
        </w:trPr>
        <w:tc>
          <w:tcPr>
            <w:tcW w:w="1706" w:type="dxa"/>
            <w:tcBorders>
              <w:top w:val="nil"/>
              <w:left w:val="single" w:sz="4" w:space="0" w:color="auto"/>
              <w:bottom w:val="single" w:sz="4" w:space="0" w:color="auto"/>
              <w:right w:val="single" w:sz="4" w:space="0" w:color="auto"/>
            </w:tcBorders>
            <w:shd w:val="clear" w:color="auto" w:fill="auto"/>
            <w:noWrap/>
            <w:vAlign w:val="center"/>
            <w:hideMark/>
          </w:tcPr>
          <w:p w:rsidR="00B70EE7" w:rsidRPr="00B70EE7" w:rsidRDefault="00B70EE7" w:rsidP="003D68EA">
            <w:pPr>
              <w:rPr>
                <w:rFonts w:ascii="Tahoma" w:hAnsi="Tahoma" w:cs="Tahoma"/>
                <w:b/>
                <w:bCs/>
                <w:sz w:val="22"/>
                <w:szCs w:val="22"/>
                <w:lang w:eastAsia="el-GR"/>
              </w:rPr>
            </w:pPr>
            <w:r w:rsidRPr="00B70EE7">
              <w:rPr>
                <w:rFonts w:ascii="Tahoma" w:hAnsi="Tahoma" w:cs="Tahoma"/>
                <w:b/>
                <w:bCs/>
                <w:sz w:val="22"/>
                <w:szCs w:val="22"/>
                <w:lang w:eastAsia="el-GR"/>
              </w:rPr>
              <w:t xml:space="preserve">ITEM </w:t>
            </w:r>
            <w:proofErr w:type="spellStart"/>
            <w:r w:rsidRPr="00B70EE7">
              <w:rPr>
                <w:rFonts w:ascii="Tahoma" w:hAnsi="Tahoma" w:cs="Tahoma"/>
                <w:b/>
                <w:bCs/>
                <w:sz w:val="22"/>
                <w:szCs w:val="22"/>
                <w:lang w:eastAsia="el-GR"/>
              </w:rPr>
              <w:t>No</w:t>
            </w:r>
            <w:proofErr w:type="spellEnd"/>
            <w:r w:rsidRPr="00B70EE7">
              <w:rPr>
                <w:rFonts w:ascii="Tahoma" w:hAnsi="Tahoma" w:cs="Tahoma"/>
                <w:b/>
                <w:bCs/>
                <w:sz w:val="22"/>
                <w:szCs w:val="22"/>
                <w:lang w:eastAsia="el-GR"/>
              </w:rPr>
              <w:t xml:space="preserve"> 2:</w:t>
            </w:r>
          </w:p>
        </w:tc>
        <w:tc>
          <w:tcPr>
            <w:tcW w:w="8647" w:type="dxa"/>
            <w:gridSpan w:val="3"/>
            <w:tcBorders>
              <w:top w:val="single" w:sz="4" w:space="0" w:color="auto"/>
              <w:left w:val="nil"/>
              <w:bottom w:val="single" w:sz="4" w:space="0" w:color="auto"/>
              <w:right w:val="single" w:sz="4" w:space="0" w:color="auto"/>
            </w:tcBorders>
            <w:shd w:val="clear" w:color="auto" w:fill="auto"/>
            <w:vAlign w:val="center"/>
            <w:hideMark/>
          </w:tcPr>
          <w:p w:rsidR="00B70EE7" w:rsidRPr="00B70EE7" w:rsidRDefault="00B70EE7" w:rsidP="00B70EE7">
            <w:pPr>
              <w:tabs>
                <w:tab w:val="left" w:pos="567"/>
              </w:tabs>
              <w:spacing w:after="120"/>
              <w:ind w:right="44"/>
              <w:jc w:val="both"/>
              <w:rPr>
                <w:rFonts w:ascii="Tahoma" w:hAnsi="Tahoma" w:cs="Tahoma"/>
                <w:sz w:val="22"/>
                <w:szCs w:val="22"/>
                <w:lang w:val="en-US"/>
              </w:rPr>
            </w:pPr>
            <w:r w:rsidRPr="00B70EE7">
              <w:rPr>
                <w:rFonts w:ascii="Tahoma" w:hAnsi="Tahoma" w:cs="Tahoma"/>
                <w:sz w:val="22"/>
                <w:szCs w:val="22"/>
                <w:lang w:val="en-US"/>
              </w:rPr>
              <w:t xml:space="preserve">Exoneration of the members of the Board of Directors and the Certified Auditors of any liability, for the fiscal year 2012, pursuant to article 35 of C.L.2190/1920. </w:t>
            </w:r>
          </w:p>
        </w:tc>
      </w:tr>
      <w:tr w:rsidR="00B70EE7" w:rsidRPr="00676B0C" w:rsidTr="00656D4A">
        <w:trPr>
          <w:trHeight w:val="980"/>
        </w:trPr>
        <w:tc>
          <w:tcPr>
            <w:tcW w:w="1706" w:type="dxa"/>
            <w:tcBorders>
              <w:top w:val="nil"/>
              <w:left w:val="single" w:sz="4" w:space="0" w:color="auto"/>
              <w:bottom w:val="single" w:sz="4" w:space="0" w:color="auto"/>
              <w:right w:val="single" w:sz="4" w:space="0" w:color="auto"/>
            </w:tcBorders>
            <w:shd w:val="clear" w:color="auto" w:fill="auto"/>
            <w:noWrap/>
            <w:vAlign w:val="center"/>
            <w:hideMark/>
          </w:tcPr>
          <w:p w:rsidR="00B70EE7" w:rsidRPr="00B70EE7" w:rsidRDefault="00B70EE7" w:rsidP="003D68EA">
            <w:pPr>
              <w:rPr>
                <w:rFonts w:ascii="Tahoma" w:hAnsi="Tahoma" w:cs="Tahoma"/>
                <w:b/>
                <w:bCs/>
                <w:sz w:val="22"/>
                <w:szCs w:val="22"/>
                <w:lang w:eastAsia="el-GR"/>
              </w:rPr>
            </w:pPr>
            <w:r w:rsidRPr="00B70EE7">
              <w:rPr>
                <w:rFonts w:ascii="Tahoma" w:hAnsi="Tahoma" w:cs="Tahoma"/>
                <w:b/>
                <w:bCs/>
                <w:sz w:val="22"/>
                <w:szCs w:val="22"/>
                <w:lang w:eastAsia="el-GR"/>
              </w:rPr>
              <w:t xml:space="preserve">ITEM </w:t>
            </w:r>
            <w:proofErr w:type="spellStart"/>
            <w:r w:rsidRPr="00B70EE7">
              <w:rPr>
                <w:rFonts w:ascii="Tahoma" w:hAnsi="Tahoma" w:cs="Tahoma"/>
                <w:b/>
                <w:bCs/>
                <w:sz w:val="22"/>
                <w:szCs w:val="22"/>
                <w:lang w:eastAsia="el-GR"/>
              </w:rPr>
              <w:t>No</w:t>
            </w:r>
            <w:proofErr w:type="spellEnd"/>
            <w:r w:rsidRPr="00B70EE7">
              <w:rPr>
                <w:rFonts w:ascii="Tahoma" w:hAnsi="Tahoma" w:cs="Tahoma"/>
                <w:b/>
                <w:bCs/>
                <w:sz w:val="22"/>
                <w:szCs w:val="22"/>
                <w:lang w:eastAsia="el-GR"/>
              </w:rPr>
              <w:t xml:space="preserve"> 3:</w:t>
            </w:r>
          </w:p>
        </w:tc>
        <w:tc>
          <w:tcPr>
            <w:tcW w:w="8647" w:type="dxa"/>
            <w:gridSpan w:val="3"/>
            <w:tcBorders>
              <w:top w:val="single" w:sz="4" w:space="0" w:color="auto"/>
              <w:left w:val="nil"/>
              <w:bottom w:val="single" w:sz="4" w:space="0" w:color="auto"/>
              <w:right w:val="single" w:sz="4" w:space="0" w:color="auto"/>
            </w:tcBorders>
            <w:shd w:val="clear" w:color="auto" w:fill="auto"/>
            <w:vAlign w:val="center"/>
            <w:hideMark/>
          </w:tcPr>
          <w:p w:rsidR="00B70EE7" w:rsidRPr="00B70EE7" w:rsidRDefault="00B70EE7" w:rsidP="00B70EE7">
            <w:pPr>
              <w:tabs>
                <w:tab w:val="left" w:pos="567"/>
              </w:tabs>
              <w:spacing w:after="120"/>
              <w:ind w:right="44"/>
              <w:jc w:val="both"/>
              <w:rPr>
                <w:rFonts w:ascii="Tahoma" w:hAnsi="Tahoma" w:cs="Tahoma"/>
                <w:sz w:val="22"/>
                <w:szCs w:val="22"/>
                <w:lang w:val="en-US"/>
              </w:rPr>
            </w:pPr>
            <w:r w:rsidRPr="00B70EE7">
              <w:rPr>
                <w:rFonts w:ascii="Tahoma" w:hAnsi="Tahoma" w:cs="Tahoma"/>
                <w:sz w:val="22"/>
                <w:szCs w:val="22"/>
                <w:lang w:val="en-US"/>
              </w:rPr>
              <w:t>Approval of the remuneration, compensation and expenses of the members of the Board of Directors and its Committees for the fiscal year 2012 and determination of them for the fiscal year 2013.</w:t>
            </w:r>
          </w:p>
        </w:tc>
      </w:tr>
      <w:tr w:rsidR="00B70EE7" w:rsidRPr="00676B0C" w:rsidTr="00656D4A">
        <w:trPr>
          <w:trHeight w:val="1122"/>
        </w:trPr>
        <w:tc>
          <w:tcPr>
            <w:tcW w:w="1706" w:type="dxa"/>
            <w:tcBorders>
              <w:top w:val="nil"/>
              <w:left w:val="single" w:sz="4" w:space="0" w:color="auto"/>
              <w:bottom w:val="single" w:sz="4" w:space="0" w:color="auto"/>
              <w:right w:val="single" w:sz="4" w:space="0" w:color="auto"/>
            </w:tcBorders>
            <w:shd w:val="clear" w:color="auto" w:fill="auto"/>
            <w:noWrap/>
            <w:vAlign w:val="center"/>
            <w:hideMark/>
          </w:tcPr>
          <w:p w:rsidR="00B70EE7" w:rsidRPr="00B70EE7" w:rsidRDefault="00B70EE7" w:rsidP="003D68EA">
            <w:pPr>
              <w:rPr>
                <w:rFonts w:ascii="Tahoma" w:hAnsi="Tahoma" w:cs="Tahoma"/>
                <w:b/>
                <w:bCs/>
                <w:sz w:val="22"/>
                <w:szCs w:val="22"/>
                <w:lang w:eastAsia="el-GR"/>
              </w:rPr>
            </w:pPr>
            <w:r w:rsidRPr="00B70EE7">
              <w:rPr>
                <w:rFonts w:ascii="Tahoma" w:hAnsi="Tahoma" w:cs="Tahoma"/>
                <w:b/>
                <w:bCs/>
                <w:sz w:val="22"/>
                <w:szCs w:val="22"/>
                <w:lang w:eastAsia="el-GR"/>
              </w:rPr>
              <w:t xml:space="preserve">ITEM </w:t>
            </w:r>
            <w:proofErr w:type="spellStart"/>
            <w:r w:rsidRPr="00B70EE7">
              <w:rPr>
                <w:rFonts w:ascii="Tahoma" w:hAnsi="Tahoma" w:cs="Tahoma"/>
                <w:b/>
                <w:bCs/>
                <w:sz w:val="22"/>
                <w:szCs w:val="22"/>
                <w:lang w:eastAsia="el-GR"/>
              </w:rPr>
              <w:t>No</w:t>
            </w:r>
            <w:proofErr w:type="spellEnd"/>
            <w:r w:rsidRPr="00B70EE7">
              <w:rPr>
                <w:rFonts w:ascii="Tahoma" w:hAnsi="Tahoma" w:cs="Tahoma"/>
                <w:b/>
                <w:bCs/>
                <w:sz w:val="22"/>
                <w:szCs w:val="22"/>
                <w:lang w:eastAsia="el-GR"/>
              </w:rPr>
              <w:t xml:space="preserve"> 4:</w:t>
            </w:r>
          </w:p>
        </w:tc>
        <w:tc>
          <w:tcPr>
            <w:tcW w:w="8647" w:type="dxa"/>
            <w:gridSpan w:val="3"/>
            <w:tcBorders>
              <w:top w:val="single" w:sz="4" w:space="0" w:color="auto"/>
              <w:left w:val="nil"/>
              <w:bottom w:val="single" w:sz="4" w:space="0" w:color="auto"/>
              <w:right w:val="single" w:sz="4" w:space="0" w:color="auto"/>
            </w:tcBorders>
            <w:shd w:val="clear" w:color="auto" w:fill="auto"/>
            <w:vAlign w:val="center"/>
            <w:hideMark/>
          </w:tcPr>
          <w:p w:rsidR="00B70EE7" w:rsidRPr="00B70EE7" w:rsidRDefault="00B70EE7" w:rsidP="00B70EE7">
            <w:pPr>
              <w:tabs>
                <w:tab w:val="left" w:pos="567"/>
              </w:tabs>
              <w:spacing w:after="120"/>
              <w:ind w:right="44"/>
              <w:jc w:val="both"/>
              <w:rPr>
                <w:rFonts w:ascii="Tahoma" w:hAnsi="Tahoma" w:cs="Tahoma"/>
                <w:sz w:val="22"/>
                <w:szCs w:val="22"/>
                <w:lang w:val="en-US"/>
              </w:rPr>
            </w:pPr>
            <w:r w:rsidRPr="00B70EE7">
              <w:rPr>
                <w:rFonts w:ascii="Tahoma" w:hAnsi="Tahoma" w:cs="Tahoma"/>
                <w:sz w:val="22"/>
                <w:szCs w:val="22"/>
                <w:lang w:val="en-US"/>
              </w:rPr>
              <w:t>Appointment of Chartered Auditors for the Ordinary Audit of the Financial Statements of OTE S.A. (both Separate and Consolidated), in accordance with the International Financial Reporting Standards, for the fiscal year 2013 and determination of their fees.</w:t>
            </w:r>
          </w:p>
        </w:tc>
      </w:tr>
      <w:tr w:rsidR="00B70EE7" w:rsidRPr="00676B0C" w:rsidTr="00656D4A">
        <w:trPr>
          <w:trHeight w:val="1230"/>
        </w:trPr>
        <w:tc>
          <w:tcPr>
            <w:tcW w:w="1706" w:type="dxa"/>
            <w:tcBorders>
              <w:top w:val="nil"/>
              <w:left w:val="single" w:sz="4" w:space="0" w:color="auto"/>
              <w:bottom w:val="single" w:sz="4" w:space="0" w:color="auto"/>
              <w:right w:val="single" w:sz="4" w:space="0" w:color="auto"/>
            </w:tcBorders>
            <w:shd w:val="clear" w:color="auto" w:fill="auto"/>
            <w:noWrap/>
            <w:vAlign w:val="center"/>
            <w:hideMark/>
          </w:tcPr>
          <w:p w:rsidR="00B70EE7" w:rsidRPr="00B70EE7" w:rsidRDefault="00B70EE7" w:rsidP="003D68EA">
            <w:pPr>
              <w:rPr>
                <w:rFonts w:ascii="Tahoma" w:hAnsi="Tahoma" w:cs="Tahoma"/>
                <w:b/>
                <w:bCs/>
                <w:sz w:val="22"/>
                <w:szCs w:val="22"/>
                <w:lang w:eastAsia="el-GR"/>
              </w:rPr>
            </w:pPr>
            <w:r w:rsidRPr="00B70EE7">
              <w:rPr>
                <w:rFonts w:ascii="Tahoma" w:hAnsi="Tahoma" w:cs="Tahoma"/>
                <w:b/>
                <w:bCs/>
                <w:sz w:val="22"/>
                <w:szCs w:val="22"/>
                <w:lang w:eastAsia="el-GR"/>
              </w:rPr>
              <w:t xml:space="preserve">ITEM </w:t>
            </w:r>
            <w:proofErr w:type="spellStart"/>
            <w:r w:rsidRPr="00B70EE7">
              <w:rPr>
                <w:rFonts w:ascii="Tahoma" w:hAnsi="Tahoma" w:cs="Tahoma"/>
                <w:b/>
                <w:bCs/>
                <w:sz w:val="22"/>
                <w:szCs w:val="22"/>
                <w:lang w:eastAsia="el-GR"/>
              </w:rPr>
              <w:t>No</w:t>
            </w:r>
            <w:proofErr w:type="spellEnd"/>
            <w:r w:rsidRPr="00B70EE7">
              <w:rPr>
                <w:rFonts w:ascii="Tahoma" w:hAnsi="Tahoma" w:cs="Tahoma"/>
                <w:b/>
                <w:bCs/>
                <w:sz w:val="22"/>
                <w:szCs w:val="22"/>
                <w:lang w:eastAsia="el-GR"/>
              </w:rPr>
              <w:t xml:space="preserve"> 5:</w:t>
            </w:r>
          </w:p>
        </w:tc>
        <w:tc>
          <w:tcPr>
            <w:tcW w:w="8647" w:type="dxa"/>
            <w:gridSpan w:val="3"/>
            <w:tcBorders>
              <w:top w:val="single" w:sz="4" w:space="0" w:color="auto"/>
              <w:left w:val="nil"/>
              <w:bottom w:val="single" w:sz="4" w:space="0" w:color="auto"/>
              <w:right w:val="single" w:sz="4" w:space="0" w:color="auto"/>
            </w:tcBorders>
            <w:shd w:val="clear" w:color="auto" w:fill="auto"/>
            <w:vAlign w:val="center"/>
            <w:hideMark/>
          </w:tcPr>
          <w:p w:rsidR="00B70EE7" w:rsidRPr="00B70EE7" w:rsidRDefault="00B70EE7" w:rsidP="00B70EE7">
            <w:pPr>
              <w:tabs>
                <w:tab w:val="left" w:pos="567"/>
                <w:tab w:val="left" w:pos="1309"/>
              </w:tabs>
              <w:spacing w:after="120"/>
              <w:contextualSpacing/>
              <w:jc w:val="both"/>
              <w:rPr>
                <w:rFonts w:ascii="Tahoma" w:hAnsi="Tahoma" w:cs="Tahoma"/>
                <w:sz w:val="22"/>
                <w:szCs w:val="22"/>
                <w:lang w:val="en-US"/>
              </w:rPr>
            </w:pPr>
            <w:r w:rsidRPr="00B70EE7">
              <w:rPr>
                <w:rFonts w:ascii="Tahoma" w:hAnsi="Tahoma" w:cs="Tahoma"/>
                <w:sz w:val="22"/>
                <w:szCs w:val="22"/>
                <w:lang w:val="en-US"/>
              </w:rPr>
              <w:t xml:space="preserve">Approval of the insurance coverage of Directors &amp; Officers of OTE S.A. and its affiliated companies, in the context of article 42e par.5 of C.L. 2190/1920, against liabilities incurred in the exercise of their competences, duties and functions for the time period starting from 1/8/2013 until 31/7/2014 and grant of authorization to sign the relevant contract. </w:t>
            </w:r>
          </w:p>
        </w:tc>
      </w:tr>
      <w:tr w:rsidR="00B70EE7" w:rsidRPr="00676B0C" w:rsidTr="00656D4A">
        <w:trPr>
          <w:trHeight w:val="875"/>
        </w:trPr>
        <w:tc>
          <w:tcPr>
            <w:tcW w:w="1706" w:type="dxa"/>
            <w:tcBorders>
              <w:top w:val="nil"/>
              <w:left w:val="single" w:sz="4" w:space="0" w:color="auto"/>
              <w:bottom w:val="single" w:sz="4" w:space="0" w:color="auto"/>
              <w:right w:val="single" w:sz="4" w:space="0" w:color="auto"/>
            </w:tcBorders>
            <w:shd w:val="clear" w:color="auto" w:fill="auto"/>
            <w:noWrap/>
            <w:vAlign w:val="center"/>
            <w:hideMark/>
          </w:tcPr>
          <w:p w:rsidR="00B70EE7" w:rsidRPr="00B70EE7" w:rsidRDefault="00B70EE7" w:rsidP="003D68EA">
            <w:pPr>
              <w:rPr>
                <w:rFonts w:ascii="Tahoma" w:hAnsi="Tahoma" w:cs="Tahoma"/>
                <w:b/>
                <w:bCs/>
                <w:sz w:val="22"/>
                <w:szCs w:val="22"/>
                <w:lang w:eastAsia="el-GR"/>
              </w:rPr>
            </w:pPr>
            <w:r w:rsidRPr="00B70EE7">
              <w:rPr>
                <w:rFonts w:ascii="Tahoma" w:hAnsi="Tahoma" w:cs="Tahoma"/>
                <w:b/>
                <w:bCs/>
                <w:sz w:val="22"/>
                <w:szCs w:val="22"/>
                <w:lang w:eastAsia="el-GR"/>
              </w:rPr>
              <w:t xml:space="preserve">ITEM </w:t>
            </w:r>
            <w:proofErr w:type="spellStart"/>
            <w:r w:rsidRPr="00B70EE7">
              <w:rPr>
                <w:rFonts w:ascii="Tahoma" w:hAnsi="Tahoma" w:cs="Tahoma"/>
                <w:b/>
                <w:bCs/>
                <w:sz w:val="22"/>
                <w:szCs w:val="22"/>
                <w:lang w:eastAsia="el-GR"/>
              </w:rPr>
              <w:t>No</w:t>
            </w:r>
            <w:proofErr w:type="spellEnd"/>
            <w:r w:rsidRPr="00B70EE7">
              <w:rPr>
                <w:rFonts w:ascii="Tahoma" w:hAnsi="Tahoma" w:cs="Tahoma"/>
                <w:b/>
                <w:bCs/>
                <w:sz w:val="22"/>
                <w:szCs w:val="22"/>
                <w:lang w:eastAsia="el-GR"/>
              </w:rPr>
              <w:t xml:space="preserve"> 6:</w:t>
            </w:r>
          </w:p>
        </w:tc>
        <w:tc>
          <w:tcPr>
            <w:tcW w:w="8647" w:type="dxa"/>
            <w:gridSpan w:val="3"/>
            <w:tcBorders>
              <w:top w:val="single" w:sz="4" w:space="0" w:color="auto"/>
              <w:left w:val="nil"/>
              <w:bottom w:val="single" w:sz="4" w:space="0" w:color="auto"/>
              <w:right w:val="single" w:sz="4" w:space="0" w:color="auto"/>
            </w:tcBorders>
            <w:shd w:val="clear" w:color="auto" w:fill="auto"/>
            <w:vAlign w:val="center"/>
            <w:hideMark/>
          </w:tcPr>
          <w:p w:rsidR="00B70EE7" w:rsidRPr="00B70EE7" w:rsidRDefault="00B70EE7" w:rsidP="003D68EA">
            <w:pPr>
              <w:rPr>
                <w:rFonts w:ascii="Tahoma" w:hAnsi="Tahoma" w:cs="Tahoma"/>
                <w:color w:val="000000"/>
                <w:sz w:val="22"/>
                <w:szCs w:val="22"/>
                <w:lang w:val="en-US" w:eastAsia="el-GR"/>
              </w:rPr>
            </w:pPr>
            <w:r w:rsidRPr="00B70EE7">
              <w:rPr>
                <w:rFonts w:ascii="Tahoma" w:hAnsi="Tahoma" w:cs="Tahoma"/>
                <w:sz w:val="22"/>
                <w:szCs w:val="22"/>
                <w:lang w:val="en-US"/>
              </w:rPr>
              <w:t>Implementation of the Independent Services Agreement of the Managing Director of OTE S.A.</w:t>
            </w:r>
          </w:p>
        </w:tc>
      </w:tr>
      <w:tr w:rsidR="00B70EE7" w:rsidRPr="00676B0C" w:rsidTr="00656D4A">
        <w:trPr>
          <w:trHeight w:val="832"/>
        </w:trPr>
        <w:tc>
          <w:tcPr>
            <w:tcW w:w="1706" w:type="dxa"/>
            <w:tcBorders>
              <w:top w:val="nil"/>
              <w:left w:val="single" w:sz="4" w:space="0" w:color="auto"/>
              <w:bottom w:val="single" w:sz="4" w:space="0" w:color="auto"/>
              <w:right w:val="single" w:sz="4" w:space="0" w:color="auto"/>
            </w:tcBorders>
            <w:shd w:val="clear" w:color="auto" w:fill="auto"/>
            <w:noWrap/>
            <w:vAlign w:val="center"/>
            <w:hideMark/>
          </w:tcPr>
          <w:p w:rsidR="00B70EE7" w:rsidRPr="00B70EE7" w:rsidRDefault="00B70EE7" w:rsidP="003D68EA">
            <w:pPr>
              <w:rPr>
                <w:rFonts w:ascii="Tahoma" w:hAnsi="Tahoma" w:cs="Tahoma"/>
                <w:b/>
                <w:bCs/>
                <w:sz w:val="22"/>
                <w:szCs w:val="22"/>
                <w:lang w:eastAsia="el-GR"/>
              </w:rPr>
            </w:pPr>
            <w:r w:rsidRPr="00B70EE7">
              <w:rPr>
                <w:rFonts w:ascii="Tahoma" w:hAnsi="Tahoma" w:cs="Tahoma"/>
                <w:b/>
                <w:bCs/>
                <w:sz w:val="22"/>
                <w:szCs w:val="22"/>
                <w:lang w:eastAsia="el-GR"/>
              </w:rPr>
              <w:t xml:space="preserve">ITEM </w:t>
            </w:r>
            <w:proofErr w:type="spellStart"/>
            <w:r w:rsidRPr="00B70EE7">
              <w:rPr>
                <w:rFonts w:ascii="Tahoma" w:hAnsi="Tahoma" w:cs="Tahoma"/>
                <w:b/>
                <w:bCs/>
                <w:sz w:val="22"/>
                <w:szCs w:val="22"/>
                <w:lang w:eastAsia="el-GR"/>
              </w:rPr>
              <w:t>No</w:t>
            </w:r>
            <w:proofErr w:type="spellEnd"/>
            <w:r w:rsidRPr="00B70EE7">
              <w:rPr>
                <w:rFonts w:ascii="Tahoma" w:hAnsi="Tahoma" w:cs="Tahoma"/>
                <w:b/>
                <w:bCs/>
                <w:sz w:val="22"/>
                <w:szCs w:val="22"/>
                <w:lang w:eastAsia="el-GR"/>
              </w:rPr>
              <w:t xml:space="preserve"> 7:</w:t>
            </w:r>
          </w:p>
        </w:tc>
        <w:tc>
          <w:tcPr>
            <w:tcW w:w="8647" w:type="dxa"/>
            <w:gridSpan w:val="3"/>
            <w:tcBorders>
              <w:top w:val="single" w:sz="4" w:space="0" w:color="auto"/>
              <w:left w:val="nil"/>
              <w:bottom w:val="single" w:sz="4" w:space="0" w:color="auto"/>
              <w:right w:val="single" w:sz="4" w:space="0" w:color="auto"/>
            </w:tcBorders>
            <w:shd w:val="clear" w:color="auto" w:fill="auto"/>
            <w:vAlign w:val="center"/>
            <w:hideMark/>
          </w:tcPr>
          <w:p w:rsidR="00B70EE7" w:rsidRPr="00B70EE7" w:rsidRDefault="00B70EE7" w:rsidP="003D68EA">
            <w:pPr>
              <w:rPr>
                <w:rFonts w:ascii="Tahoma" w:hAnsi="Tahoma" w:cs="Tahoma"/>
                <w:color w:val="000000"/>
                <w:sz w:val="22"/>
                <w:szCs w:val="22"/>
                <w:lang w:val="en-US" w:eastAsia="el-GR"/>
              </w:rPr>
            </w:pPr>
            <w:r w:rsidRPr="00B70EE7">
              <w:rPr>
                <w:rFonts w:ascii="Tahoma" w:hAnsi="Tahoma" w:cs="Tahoma"/>
                <w:sz w:val="22"/>
                <w:szCs w:val="22"/>
                <w:lang w:val="en-US"/>
              </w:rPr>
              <w:t>Amendment of the contract of an Executive member of the Board of Directors.</w:t>
            </w:r>
          </w:p>
        </w:tc>
      </w:tr>
      <w:tr w:rsidR="00B70EE7" w:rsidRPr="00676B0C" w:rsidTr="00656D4A">
        <w:trPr>
          <w:trHeight w:val="691"/>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0EE7" w:rsidRPr="00B70EE7" w:rsidRDefault="00B70EE7" w:rsidP="003D68EA">
            <w:pPr>
              <w:rPr>
                <w:rFonts w:ascii="Tahoma" w:hAnsi="Tahoma" w:cs="Tahoma"/>
                <w:b/>
                <w:bCs/>
                <w:sz w:val="22"/>
                <w:szCs w:val="22"/>
                <w:lang w:eastAsia="el-GR"/>
              </w:rPr>
            </w:pPr>
            <w:r w:rsidRPr="00B70EE7">
              <w:rPr>
                <w:rFonts w:ascii="Tahoma" w:hAnsi="Tahoma" w:cs="Tahoma"/>
                <w:b/>
                <w:bCs/>
                <w:sz w:val="22"/>
                <w:szCs w:val="22"/>
                <w:lang w:eastAsia="el-GR"/>
              </w:rPr>
              <w:t xml:space="preserve">ITEM </w:t>
            </w:r>
            <w:proofErr w:type="spellStart"/>
            <w:r w:rsidRPr="00B70EE7">
              <w:rPr>
                <w:rFonts w:ascii="Tahoma" w:hAnsi="Tahoma" w:cs="Tahoma"/>
                <w:b/>
                <w:bCs/>
                <w:sz w:val="22"/>
                <w:szCs w:val="22"/>
                <w:lang w:eastAsia="el-GR"/>
              </w:rPr>
              <w:t>No</w:t>
            </w:r>
            <w:proofErr w:type="spellEnd"/>
            <w:r w:rsidRPr="00B70EE7">
              <w:rPr>
                <w:rFonts w:ascii="Tahoma" w:hAnsi="Tahoma" w:cs="Tahoma"/>
                <w:b/>
                <w:bCs/>
                <w:sz w:val="22"/>
                <w:szCs w:val="22"/>
                <w:lang w:eastAsia="el-GR"/>
              </w:rPr>
              <w:t xml:space="preserve"> 8:</w:t>
            </w:r>
          </w:p>
        </w:tc>
        <w:tc>
          <w:tcPr>
            <w:tcW w:w="8647" w:type="dxa"/>
            <w:gridSpan w:val="3"/>
            <w:tcBorders>
              <w:top w:val="single" w:sz="4" w:space="0" w:color="auto"/>
              <w:left w:val="nil"/>
              <w:bottom w:val="single" w:sz="4" w:space="0" w:color="auto"/>
              <w:right w:val="single" w:sz="4" w:space="0" w:color="auto"/>
            </w:tcBorders>
            <w:shd w:val="clear" w:color="auto" w:fill="auto"/>
            <w:vAlign w:val="center"/>
            <w:hideMark/>
          </w:tcPr>
          <w:p w:rsidR="00B70EE7" w:rsidRPr="00B70EE7" w:rsidRDefault="00B70EE7" w:rsidP="003D68EA">
            <w:pPr>
              <w:rPr>
                <w:rFonts w:ascii="Tahoma" w:hAnsi="Tahoma" w:cs="Tahoma"/>
                <w:color w:val="000000"/>
                <w:sz w:val="22"/>
                <w:szCs w:val="22"/>
                <w:lang w:val="en-US" w:eastAsia="el-GR"/>
              </w:rPr>
            </w:pPr>
            <w:r w:rsidRPr="00B70EE7">
              <w:rPr>
                <w:rFonts w:ascii="Tahoma" w:hAnsi="Tahoma" w:cs="Tahoma"/>
                <w:sz w:val="22"/>
                <w:szCs w:val="22"/>
                <w:lang w:val="en-US"/>
              </w:rPr>
              <w:t>Amendment of the OTE Stock Option Plan.</w:t>
            </w:r>
          </w:p>
        </w:tc>
      </w:tr>
      <w:tr w:rsidR="00B70EE7" w:rsidRPr="00676B0C" w:rsidTr="00656D4A">
        <w:trPr>
          <w:trHeight w:val="885"/>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0EE7" w:rsidRPr="00B70EE7" w:rsidRDefault="00B70EE7" w:rsidP="003D68EA">
            <w:pPr>
              <w:rPr>
                <w:rFonts w:ascii="Tahoma" w:hAnsi="Tahoma" w:cs="Tahoma"/>
                <w:b/>
                <w:bCs/>
                <w:sz w:val="22"/>
                <w:szCs w:val="22"/>
                <w:lang w:eastAsia="el-GR"/>
              </w:rPr>
            </w:pPr>
            <w:r w:rsidRPr="00B70EE7">
              <w:rPr>
                <w:rFonts w:ascii="Tahoma" w:hAnsi="Tahoma" w:cs="Tahoma"/>
                <w:b/>
                <w:bCs/>
                <w:sz w:val="22"/>
                <w:szCs w:val="22"/>
                <w:lang w:eastAsia="el-GR"/>
              </w:rPr>
              <w:t xml:space="preserve">ITEM </w:t>
            </w:r>
            <w:proofErr w:type="spellStart"/>
            <w:r w:rsidRPr="00B70EE7">
              <w:rPr>
                <w:rFonts w:ascii="Tahoma" w:hAnsi="Tahoma" w:cs="Tahoma"/>
                <w:b/>
                <w:bCs/>
                <w:sz w:val="22"/>
                <w:szCs w:val="22"/>
                <w:lang w:eastAsia="el-GR"/>
              </w:rPr>
              <w:t>No</w:t>
            </w:r>
            <w:proofErr w:type="spellEnd"/>
            <w:r w:rsidRPr="00B70EE7">
              <w:rPr>
                <w:rFonts w:ascii="Tahoma" w:hAnsi="Tahoma" w:cs="Tahoma"/>
                <w:b/>
                <w:bCs/>
                <w:sz w:val="22"/>
                <w:szCs w:val="22"/>
                <w:lang w:eastAsia="el-GR"/>
              </w:rPr>
              <w:t xml:space="preserve"> 9:</w:t>
            </w:r>
          </w:p>
        </w:tc>
        <w:tc>
          <w:tcPr>
            <w:tcW w:w="8647" w:type="dxa"/>
            <w:gridSpan w:val="3"/>
            <w:tcBorders>
              <w:top w:val="single" w:sz="4" w:space="0" w:color="auto"/>
              <w:left w:val="nil"/>
              <w:bottom w:val="single" w:sz="4" w:space="0" w:color="auto"/>
              <w:right w:val="single" w:sz="4" w:space="0" w:color="auto"/>
            </w:tcBorders>
            <w:shd w:val="clear" w:color="auto" w:fill="auto"/>
            <w:vAlign w:val="center"/>
            <w:hideMark/>
          </w:tcPr>
          <w:p w:rsidR="00B70EE7" w:rsidRPr="00B70EE7" w:rsidRDefault="00B70EE7" w:rsidP="00B70EE7">
            <w:pPr>
              <w:tabs>
                <w:tab w:val="num" w:pos="513"/>
                <w:tab w:val="left" w:pos="567"/>
              </w:tabs>
              <w:spacing w:after="120"/>
              <w:ind w:right="45"/>
              <w:jc w:val="both"/>
              <w:rPr>
                <w:rFonts w:ascii="Tahoma" w:hAnsi="Tahoma" w:cs="Tahoma"/>
                <w:sz w:val="22"/>
                <w:szCs w:val="22"/>
                <w:lang w:val="en-US"/>
              </w:rPr>
            </w:pPr>
            <w:r w:rsidRPr="00B70EE7">
              <w:rPr>
                <w:rFonts w:ascii="Tahoma" w:hAnsi="Tahoma" w:cs="Tahoma"/>
                <w:sz w:val="22"/>
                <w:szCs w:val="22"/>
                <w:lang w:val="en-US"/>
              </w:rPr>
              <w:t xml:space="preserve">Approval of blocking an amount, from the Company’s taxed reserved funds, for the coverage of own participation in the ESPA Program "Reinforcement of Enterprises for implementing Investment Plans for the growth-provision of innovative products and added value services (ICT4Growth)", in case the competent authority approves the Company’s accession to the above Program.  </w:t>
            </w:r>
          </w:p>
        </w:tc>
      </w:tr>
      <w:tr w:rsidR="00B70EE7" w:rsidRPr="00676B0C" w:rsidTr="00656D4A">
        <w:trPr>
          <w:trHeight w:val="885"/>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0EE7" w:rsidRPr="00B70EE7" w:rsidRDefault="00B70EE7" w:rsidP="003D68EA">
            <w:pPr>
              <w:rPr>
                <w:rFonts w:ascii="Tahoma" w:hAnsi="Tahoma" w:cs="Tahoma"/>
                <w:b/>
                <w:bCs/>
                <w:sz w:val="22"/>
                <w:szCs w:val="22"/>
                <w:lang w:eastAsia="el-GR"/>
              </w:rPr>
            </w:pPr>
            <w:r w:rsidRPr="00B70EE7">
              <w:rPr>
                <w:rFonts w:ascii="Tahoma" w:hAnsi="Tahoma" w:cs="Tahoma"/>
                <w:b/>
                <w:bCs/>
                <w:sz w:val="22"/>
                <w:szCs w:val="22"/>
                <w:lang w:eastAsia="el-GR"/>
              </w:rPr>
              <w:lastRenderedPageBreak/>
              <w:t xml:space="preserve">ITEM </w:t>
            </w:r>
            <w:proofErr w:type="spellStart"/>
            <w:r w:rsidRPr="00B70EE7">
              <w:rPr>
                <w:rFonts w:ascii="Tahoma" w:hAnsi="Tahoma" w:cs="Tahoma"/>
                <w:b/>
                <w:bCs/>
                <w:sz w:val="22"/>
                <w:szCs w:val="22"/>
                <w:lang w:eastAsia="el-GR"/>
              </w:rPr>
              <w:t>No</w:t>
            </w:r>
            <w:proofErr w:type="spellEnd"/>
            <w:r w:rsidRPr="00B70EE7">
              <w:rPr>
                <w:rFonts w:ascii="Tahoma" w:hAnsi="Tahoma" w:cs="Tahoma"/>
                <w:b/>
                <w:bCs/>
                <w:sz w:val="22"/>
                <w:szCs w:val="22"/>
                <w:lang w:eastAsia="el-GR"/>
              </w:rPr>
              <w:t xml:space="preserve"> 10:</w:t>
            </w:r>
          </w:p>
        </w:tc>
        <w:tc>
          <w:tcPr>
            <w:tcW w:w="8647" w:type="dxa"/>
            <w:gridSpan w:val="3"/>
            <w:tcBorders>
              <w:top w:val="single" w:sz="4" w:space="0" w:color="auto"/>
              <w:left w:val="nil"/>
              <w:bottom w:val="single" w:sz="4" w:space="0" w:color="auto"/>
              <w:right w:val="single" w:sz="4" w:space="0" w:color="auto"/>
            </w:tcBorders>
            <w:shd w:val="clear" w:color="auto" w:fill="auto"/>
            <w:vAlign w:val="center"/>
            <w:hideMark/>
          </w:tcPr>
          <w:p w:rsidR="00B70EE7" w:rsidRPr="00B70EE7" w:rsidRDefault="00B70EE7" w:rsidP="00B70EE7">
            <w:pPr>
              <w:tabs>
                <w:tab w:val="num" w:pos="513"/>
                <w:tab w:val="left" w:pos="567"/>
              </w:tabs>
              <w:spacing w:after="120"/>
              <w:ind w:right="45"/>
              <w:jc w:val="both"/>
              <w:rPr>
                <w:rFonts w:ascii="Tahoma" w:hAnsi="Tahoma" w:cs="Tahoma"/>
                <w:sz w:val="22"/>
                <w:szCs w:val="22"/>
                <w:lang w:val="en-US"/>
              </w:rPr>
            </w:pPr>
            <w:r w:rsidRPr="00B70EE7">
              <w:rPr>
                <w:rFonts w:ascii="Tahoma" w:hAnsi="Tahoma" w:cs="Tahoma"/>
                <w:sz w:val="22"/>
                <w:szCs w:val="22"/>
                <w:lang w:val="en-US"/>
              </w:rPr>
              <w:t>Amendment of Article 8 (Board of Directors) par. 3 of the Articles of Incorporation as in force with regard to the representation of the Company at penal proceedings.</w:t>
            </w:r>
          </w:p>
        </w:tc>
      </w:tr>
      <w:tr w:rsidR="00B70EE7" w:rsidRPr="00676B0C" w:rsidTr="00656D4A">
        <w:trPr>
          <w:trHeight w:val="885"/>
        </w:trPr>
        <w:tc>
          <w:tcPr>
            <w:tcW w:w="1706" w:type="dxa"/>
            <w:tcBorders>
              <w:top w:val="nil"/>
              <w:left w:val="single" w:sz="4" w:space="0" w:color="auto"/>
              <w:bottom w:val="single" w:sz="4" w:space="0" w:color="auto"/>
              <w:right w:val="single" w:sz="4" w:space="0" w:color="auto"/>
            </w:tcBorders>
            <w:shd w:val="clear" w:color="auto" w:fill="auto"/>
            <w:noWrap/>
            <w:vAlign w:val="center"/>
            <w:hideMark/>
          </w:tcPr>
          <w:p w:rsidR="00B70EE7" w:rsidRPr="00B70EE7" w:rsidRDefault="00B70EE7" w:rsidP="003D68EA">
            <w:pPr>
              <w:rPr>
                <w:rFonts w:ascii="Tahoma" w:hAnsi="Tahoma" w:cs="Tahoma"/>
                <w:b/>
                <w:bCs/>
                <w:sz w:val="22"/>
                <w:szCs w:val="22"/>
                <w:lang w:val="en-US" w:eastAsia="el-GR"/>
              </w:rPr>
            </w:pPr>
            <w:r w:rsidRPr="00B70EE7">
              <w:rPr>
                <w:rFonts w:ascii="Tahoma" w:hAnsi="Tahoma" w:cs="Tahoma"/>
                <w:b/>
                <w:bCs/>
                <w:sz w:val="22"/>
                <w:szCs w:val="22"/>
                <w:lang w:eastAsia="el-GR"/>
              </w:rPr>
              <w:t xml:space="preserve">ITEM </w:t>
            </w:r>
            <w:proofErr w:type="spellStart"/>
            <w:r w:rsidRPr="00B70EE7">
              <w:rPr>
                <w:rFonts w:ascii="Tahoma" w:hAnsi="Tahoma" w:cs="Tahoma"/>
                <w:b/>
                <w:bCs/>
                <w:sz w:val="22"/>
                <w:szCs w:val="22"/>
                <w:lang w:eastAsia="el-GR"/>
              </w:rPr>
              <w:t>No</w:t>
            </w:r>
            <w:proofErr w:type="spellEnd"/>
            <w:r w:rsidRPr="00B70EE7">
              <w:rPr>
                <w:rFonts w:ascii="Tahoma" w:hAnsi="Tahoma" w:cs="Tahoma"/>
                <w:b/>
                <w:bCs/>
                <w:sz w:val="22"/>
                <w:szCs w:val="22"/>
                <w:lang w:eastAsia="el-GR"/>
              </w:rPr>
              <w:t xml:space="preserve"> 1</w:t>
            </w:r>
            <w:r w:rsidRPr="00B70EE7">
              <w:rPr>
                <w:rFonts w:ascii="Tahoma" w:hAnsi="Tahoma" w:cs="Tahoma"/>
                <w:b/>
                <w:bCs/>
                <w:sz w:val="22"/>
                <w:szCs w:val="22"/>
                <w:lang w:val="en-US" w:eastAsia="el-GR"/>
              </w:rPr>
              <w:t>1</w:t>
            </w:r>
            <w:r w:rsidRPr="00B70EE7">
              <w:rPr>
                <w:rFonts w:ascii="Tahoma" w:hAnsi="Tahoma" w:cs="Tahoma"/>
                <w:b/>
                <w:bCs/>
                <w:sz w:val="22"/>
                <w:szCs w:val="22"/>
                <w:lang w:eastAsia="el-GR"/>
              </w:rPr>
              <w:t>:</w:t>
            </w:r>
          </w:p>
        </w:tc>
        <w:tc>
          <w:tcPr>
            <w:tcW w:w="8647" w:type="dxa"/>
            <w:gridSpan w:val="3"/>
            <w:tcBorders>
              <w:top w:val="single" w:sz="4" w:space="0" w:color="auto"/>
              <w:left w:val="nil"/>
              <w:bottom w:val="single" w:sz="4" w:space="0" w:color="auto"/>
              <w:right w:val="single" w:sz="4" w:space="0" w:color="auto"/>
            </w:tcBorders>
            <w:shd w:val="clear" w:color="auto" w:fill="auto"/>
            <w:vAlign w:val="center"/>
            <w:hideMark/>
          </w:tcPr>
          <w:p w:rsidR="00B70EE7" w:rsidRPr="00B70EE7" w:rsidRDefault="00B70EE7" w:rsidP="00B70EE7">
            <w:pPr>
              <w:tabs>
                <w:tab w:val="num" w:pos="513"/>
                <w:tab w:val="left" w:pos="567"/>
              </w:tabs>
              <w:spacing w:after="120"/>
              <w:ind w:right="45"/>
              <w:jc w:val="both"/>
              <w:rPr>
                <w:rFonts w:ascii="Tahoma" w:hAnsi="Tahoma" w:cs="Tahoma"/>
                <w:sz w:val="22"/>
                <w:szCs w:val="22"/>
                <w:lang w:val="en-US"/>
              </w:rPr>
            </w:pPr>
            <w:r w:rsidRPr="00B70EE7">
              <w:rPr>
                <w:rFonts w:ascii="Tahoma" w:hAnsi="Tahoma" w:cs="Tahoma"/>
                <w:sz w:val="22"/>
                <w:szCs w:val="22"/>
                <w:lang w:val="en-US"/>
              </w:rPr>
              <w:t>Approval of the acquisition by OTE S.A. of own shares, pursuant to article 16 of C.L.2190/1920.</w:t>
            </w:r>
          </w:p>
        </w:tc>
      </w:tr>
      <w:tr w:rsidR="00B70EE7" w:rsidRPr="00676B0C" w:rsidTr="00656D4A">
        <w:trPr>
          <w:trHeight w:val="885"/>
        </w:trPr>
        <w:tc>
          <w:tcPr>
            <w:tcW w:w="1706" w:type="dxa"/>
            <w:tcBorders>
              <w:top w:val="nil"/>
              <w:left w:val="single" w:sz="4" w:space="0" w:color="auto"/>
              <w:bottom w:val="single" w:sz="4" w:space="0" w:color="auto"/>
              <w:right w:val="single" w:sz="4" w:space="0" w:color="auto"/>
            </w:tcBorders>
            <w:shd w:val="clear" w:color="auto" w:fill="auto"/>
            <w:noWrap/>
            <w:vAlign w:val="center"/>
            <w:hideMark/>
          </w:tcPr>
          <w:p w:rsidR="00B70EE7" w:rsidRPr="00B70EE7" w:rsidRDefault="00B70EE7" w:rsidP="003D68EA">
            <w:pPr>
              <w:rPr>
                <w:rFonts w:ascii="Tahoma" w:hAnsi="Tahoma" w:cs="Tahoma"/>
                <w:b/>
                <w:bCs/>
                <w:sz w:val="22"/>
                <w:szCs w:val="22"/>
                <w:lang w:eastAsia="el-GR"/>
              </w:rPr>
            </w:pPr>
            <w:r w:rsidRPr="00B70EE7">
              <w:rPr>
                <w:rFonts w:ascii="Tahoma" w:hAnsi="Tahoma" w:cs="Tahoma"/>
                <w:b/>
                <w:bCs/>
                <w:sz w:val="22"/>
                <w:szCs w:val="22"/>
                <w:lang w:eastAsia="el-GR"/>
              </w:rPr>
              <w:t xml:space="preserve">ITEM </w:t>
            </w:r>
            <w:proofErr w:type="spellStart"/>
            <w:r w:rsidRPr="00B70EE7">
              <w:rPr>
                <w:rFonts w:ascii="Tahoma" w:hAnsi="Tahoma" w:cs="Tahoma"/>
                <w:b/>
                <w:bCs/>
                <w:sz w:val="22"/>
                <w:szCs w:val="22"/>
                <w:lang w:eastAsia="el-GR"/>
              </w:rPr>
              <w:t>No</w:t>
            </w:r>
            <w:proofErr w:type="spellEnd"/>
            <w:r w:rsidRPr="00B70EE7">
              <w:rPr>
                <w:rFonts w:ascii="Tahoma" w:hAnsi="Tahoma" w:cs="Tahoma"/>
                <w:b/>
                <w:bCs/>
                <w:sz w:val="22"/>
                <w:szCs w:val="22"/>
                <w:lang w:eastAsia="el-GR"/>
              </w:rPr>
              <w:t xml:space="preserve"> 1</w:t>
            </w:r>
            <w:r w:rsidRPr="00B70EE7">
              <w:rPr>
                <w:rFonts w:ascii="Tahoma" w:hAnsi="Tahoma" w:cs="Tahoma"/>
                <w:b/>
                <w:bCs/>
                <w:sz w:val="22"/>
                <w:szCs w:val="22"/>
                <w:lang w:val="en-US" w:eastAsia="el-GR"/>
              </w:rPr>
              <w:t>2</w:t>
            </w:r>
            <w:r w:rsidRPr="00B70EE7">
              <w:rPr>
                <w:rFonts w:ascii="Tahoma" w:hAnsi="Tahoma" w:cs="Tahoma"/>
                <w:b/>
                <w:bCs/>
                <w:sz w:val="22"/>
                <w:szCs w:val="22"/>
                <w:lang w:eastAsia="el-GR"/>
              </w:rPr>
              <w:t>:</w:t>
            </w:r>
          </w:p>
        </w:tc>
        <w:tc>
          <w:tcPr>
            <w:tcW w:w="8647" w:type="dxa"/>
            <w:gridSpan w:val="3"/>
            <w:tcBorders>
              <w:top w:val="single" w:sz="4" w:space="0" w:color="auto"/>
              <w:left w:val="nil"/>
              <w:bottom w:val="single" w:sz="4" w:space="0" w:color="auto"/>
              <w:right w:val="single" w:sz="4" w:space="0" w:color="auto"/>
            </w:tcBorders>
            <w:shd w:val="clear" w:color="auto" w:fill="auto"/>
            <w:vAlign w:val="center"/>
            <w:hideMark/>
          </w:tcPr>
          <w:p w:rsidR="00B70EE7" w:rsidRPr="00B70EE7" w:rsidRDefault="00B70EE7" w:rsidP="00B70EE7">
            <w:pPr>
              <w:tabs>
                <w:tab w:val="num" w:pos="513"/>
                <w:tab w:val="left" w:pos="567"/>
              </w:tabs>
              <w:spacing w:after="120"/>
              <w:ind w:right="45"/>
              <w:jc w:val="both"/>
              <w:rPr>
                <w:rFonts w:ascii="Tahoma" w:hAnsi="Tahoma" w:cs="Tahoma"/>
                <w:sz w:val="22"/>
                <w:szCs w:val="22"/>
                <w:lang w:val="en-US"/>
              </w:rPr>
            </w:pPr>
            <w:r w:rsidRPr="00B70EE7">
              <w:rPr>
                <w:rFonts w:ascii="Tahoma" w:hAnsi="Tahoma" w:cs="Tahoma"/>
                <w:sz w:val="22"/>
                <w:szCs w:val="22"/>
                <w:lang w:val="en-US"/>
              </w:rPr>
              <w:t>Announcement of the election of a new member of the Board of Directors, pursuant to article 9, par. 4 of the Company’s Articles of Incorporation.</w:t>
            </w:r>
          </w:p>
        </w:tc>
      </w:tr>
      <w:tr w:rsidR="00676B0C" w:rsidRPr="00676B0C" w:rsidTr="00676B0C">
        <w:trPr>
          <w:trHeight w:val="885"/>
        </w:trPr>
        <w:tc>
          <w:tcPr>
            <w:tcW w:w="1706" w:type="dxa"/>
            <w:tcBorders>
              <w:top w:val="nil"/>
              <w:left w:val="single" w:sz="4" w:space="0" w:color="auto"/>
              <w:bottom w:val="single" w:sz="4" w:space="0" w:color="auto"/>
              <w:right w:val="single" w:sz="4" w:space="0" w:color="auto"/>
            </w:tcBorders>
            <w:shd w:val="clear" w:color="auto" w:fill="auto"/>
            <w:noWrap/>
            <w:vAlign w:val="center"/>
          </w:tcPr>
          <w:p w:rsidR="00676B0C" w:rsidRPr="00676B0C" w:rsidRDefault="00676B0C" w:rsidP="00676B0C">
            <w:pPr>
              <w:rPr>
                <w:rFonts w:ascii="Tahoma" w:hAnsi="Tahoma" w:cs="Tahoma"/>
                <w:b/>
                <w:bCs/>
                <w:sz w:val="22"/>
                <w:szCs w:val="22"/>
                <w:lang w:val="en-US" w:eastAsia="el-GR"/>
              </w:rPr>
            </w:pPr>
            <w:r w:rsidRPr="00B70EE7">
              <w:rPr>
                <w:rFonts w:ascii="Tahoma" w:hAnsi="Tahoma" w:cs="Tahoma"/>
                <w:b/>
                <w:bCs/>
                <w:sz w:val="22"/>
                <w:szCs w:val="22"/>
                <w:lang w:eastAsia="el-GR"/>
              </w:rPr>
              <w:t xml:space="preserve">ITEM </w:t>
            </w:r>
            <w:proofErr w:type="spellStart"/>
            <w:r w:rsidRPr="00B70EE7">
              <w:rPr>
                <w:rFonts w:ascii="Tahoma" w:hAnsi="Tahoma" w:cs="Tahoma"/>
                <w:b/>
                <w:bCs/>
                <w:sz w:val="22"/>
                <w:szCs w:val="22"/>
                <w:lang w:eastAsia="el-GR"/>
              </w:rPr>
              <w:t>No</w:t>
            </w:r>
            <w:proofErr w:type="spellEnd"/>
            <w:r w:rsidRPr="00B70EE7">
              <w:rPr>
                <w:rFonts w:ascii="Tahoma" w:hAnsi="Tahoma" w:cs="Tahoma"/>
                <w:b/>
                <w:bCs/>
                <w:sz w:val="22"/>
                <w:szCs w:val="22"/>
                <w:lang w:eastAsia="el-GR"/>
              </w:rPr>
              <w:t xml:space="preserve"> 1</w:t>
            </w:r>
            <w:r>
              <w:rPr>
                <w:rFonts w:ascii="Tahoma" w:hAnsi="Tahoma" w:cs="Tahoma"/>
                <w:b/>
                <w:bCs/>
                <w:sz w:val="22"/>
                <w:szCs w:val="22"/>
                <w:lang w:val="en-US" w:eastAsia="el-GR"/>
              </w:rPr>
              <w:t>3</w:t>
            </w:r>
            <w:r w:rsidRPr="00B70EE7">
              <w:rPr>
                <w:rFonts w:ascii="Tahoma" w:hAnsi="Tahoma" w:cs="Tahoma"/>
                <w:b/>
                <w:bCs/>
                <w:sz w:val="22"/>
                <w:szCs w:val="22"/>
                <w:lang w:eastAsia="el-GR"/>
              </w:rPr>
              <w:t>:</w:t>
            </w:r>
          </w:p>
        </w:tc>
        <w:tc>
          <w:tcPr>
            <w:tcW w:w="8647" w:type="dxa"/>
            <w:gridSpan w:val="3"/>
            <w:tcBorders>
              <w:top w:val="single" w:sz="4" w:space="0" w:color="auto"/>
              <w:left w:val="nil"/>
              <w:bottom w:val="single" w:sz="4" w:space="0" w:color="auto"/>
              <w:right w:val="single" w:sz="4" w:space="0" w:color="auto"/>
            </w:tcBorders>
            <w:shd w:val="clear" w:color="auto" w:fill="auto"/>
            <w:vAlign w:val="center"/>
          </w:tcPr>
          <w:p w:rsidR="00676B0C" w:rsidRPr="00B70EE7" w:rsidRDefault="00676B0C" w:rsidP="00B70EE7">
            <w:pPr>
              <w:tabs>
                <w:tab w:val="num" w:pos="513"/>
                <w:tab w:val="left" w:pos="567"/>
              </w:tabs>
              <w:spacing w:after="120"/>
              <w:ind w:right="45"/>
              <w:jc w:val="both"/>
              <w:rPr>
                <w:rFonts w:ascii="Tahoma" w:hAnsi="Tahoma" w:cs="Tahoma"/>
                <w:sz w:val="22"/>
                <w:szCs w:val="22"/>
                <w:lang w:val="en-US"/>
              </w:rPr>
            </w:pPr>
            <w:r w:rsidRPr="00676B0C">
              <w:rPr>
                <w:rFonts w:ascii="Tahoma" w:hAnsi="Tahoma" w:cs="Tahoma"/>
                <w:sz w:val="22"/>
                <w:szCs w:val="22"/>
                <w:lang w:val="en-US"/>
              </w:rPr>
              <w:t>Miscellaneous announcements.</w:t>
            </w:r>
          </w:p>
        </w:tc>
      </w:tr>
      <w:tr w:rsidR="00676B0C" w:rsidRPr="00676B0C" w:rsidTr="00676B0C">
        <w:trPr>
          <w:trHeight w:val="885"/>
        </w:trPr>
        <w:tc>
          <w:tcPr>
            <w:tcW w:w="1706" w:type="dxa"/>
            <w:tcBorders>
              <w:top w:val="single" w:sz="4" w:space="0" w:color="auto"/>
              <w:bottom w:val="single" w:sz="4" w:space="0" w:color="auto"/>
            </w:tcBorders>
            <w:shd w:val="clear" w:color="auto" w:fill="auto"/>
            <w:noWrap/>
            <w:vAlign w:val="center"/>
          </w:tcPr>
          <w:p w:rsidR="00676B0C" w:rsidRPr="00B70EE7" w:rsidRDefault="00676B0C" w:rsidP="00676B0C">
            <w:pPr>
              <w:rPr>
                <w:rFonts w:ascii="Tahoma" w:hAnsi="Tahoma" w:cs="Tahoma"/>
                <w:b/>
                <w:bCs/>
                <w:sz w:val="22"/>
                <w:szCs w:val="22"/>
                <w:lang w:eastAsia="el-GR"/>
              </w:rPr>
            </w:pPr>
          </w:p>
        </w:tc>
        <w:tc>
          <w:tcPr>
            <w:tcW w:w="8647" w:type="dxa"/>
            <w:gridSpan w:val="3"/>
            <w:tcBorders>
              <w:top w:val="single" w:sz="4" w:space="0" w:color="auto"/>
              <w:bottom w:val="single" w:sz="4" w:space="0" w:color="auto"/>
            </w:tcBorders>
            <w:shd w:val="clear" w:color="auto" w:fill="auto"/>
            <w:vAlign w:val="center"/>
          </w:tcPr>
          <w:p w:rsidR="00676B0C" w:rsidRPr="00B70EE7" w:rsidRDefault="00676B0C" w:rsidP="00B70EE7">
            <w:pPr>
              <w:tabs>
                <w:tab w:val="num" w:pos="513"/>
                <w:tab w:val="left" w:pos="567"/>
              </w:tabs>
              <w:spacing w:after="120"/>
              <w:ind w:right="45"/>
              <w:jc w:val="both"/>
              <w:rPr>
                <w:rFonts w:ascii="Tahoma" w:hAnsi="Tahoma" w:cs="Tahoma"/>
                <w:sz w:val="22"/>
                <w:szCs w:val="22"/>
                <w:lang w:val="en-US"/>
              </w:rPr>
            </w:pPr>
          </w:p>
        </w:tc>
      </w:tr>
      <w:tr w:rsidR="00B70EE7" w:rsidRPr="00B70EE7" w:rsidTr="00656D4A">
        <w:trPr>
          <w:trHeight w:val="405"/>
        </w:trPr>
        <w:tc>
          <w:tcPr>
            <w:tcW w:w="1035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70EE7" w:rsidRPr="00B70EE7" w:rsidRDefault="00B70EE7" w:rsidP="003D68EA">
            <w:pPr>
              <w:jc w:val="center"/>
              <w:rPr>
                <w:rFonts w:ascii="Tahoma" w:hAnsi="Tahoma" w:cs="Tahoma"/>
                <w:b/>
                <w:bCs/>
                <w:sz w:val="22"/>
                <w:szCs w:val="22"/>
                <w:u w:val="single"/>
                <w:lang w:eastAsia="el-GR"/>
              </w:rPr>
            </w:pPr>
            <w:r w:rsidRPr="00B70EE7">
              <w:rPr>
                <w:rFonts w:ascii="Tahoma" w:hAnsi="Tahoma" w:cs="Tahoma"/>
                <w:b/>
                <w:bCs/>
                <w:sz w:val="22"/>
                <w:szCs w:val="22"/>
                <w:u w:val="single"/>
                <w:lang w:eastAsia="el-GR"/>
              </w:rPr>
              <w:t>REPRESENTED SHAREHOLDERS</w:t>
            </w:r>
          </w:p>
        </w:tc>
      </w:tr>
      <w:tr w:rsidR="00B70EE7" w:rsidRPr="00676B0C" w:rsidTr="00656D4A">
        <w:trPr>
          <w:trHeight w:val="525"/>
        </w:trPr>
        <w:tc>
          <w:tcPr>
            <w:tcW w:w="270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70EE7" w:rsidRPr="00B70EE7" w:rsidRDefault="00B70EE7" w:rsidP="003D68EA">
            <w:pPr>
              <w:jc w:val="center"/>
              <w:rPr>
                <w:rFonts w:ascii="Tahoma" w:hAnsi="Tahoma" w:cs="Tahoma"/>
                <w:b/>
                <w:bCs/>
                <w:sz w:val="22"/>
                <w:szCs w:val="22"/>
                <w:lang w:val="en-US" w:eastAsia="el-GR"/>
              </w:rPr>
            </w:pPr>
            <w:r w:rsidRPr="00B70EE7">
              <w:rPr>
                <w:rFonts w:ascii="Tahoma" w:hAnsi="Tahoma" w:cs="Tahoma"/>
                <w:b/>
                <w:bCs/>
                <w:sz w:val="22"/>
                <w:szCs w:val="22"/>
                <w:lang w:val="en-US" w:eastAsia="el-GR"/>
              </w:rPr>
              <w:t>TOTAL NUMBER OF REPRESENTED SHAREHOLDERS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0EE7" w:rsidRPr="00B70EE7" w:rsidRDefault="00B70EE7" w:rsidP="003D68EA">
            <w:pPr>
              <w:jc w:val="center"/>
              <w:rPr>
                <w:rFonts w:ascii="Tahoma" w:hAnsi="Tahoma" w:cs="Tahoma"/>
                <w:b/>
                <w:bCs/>
                <w:sz w:val="22"/>
                <w:szCs w:val="22"/>
                <w:lang w:val="en-US" w:eastAsia="el-GR"/>
              </w:rPr>
            </w:pPr>
            <w:r w:rsidRPr="00B70EE7">
              <w:rPr>
                <w:rFonts w:ascii="Tahoma" w:hAnsi="Tahoma" w:cs="Tahoma"/>
                <w:b/>
                <w:bCs/>
                <w:sz w:val="22"/>
                <w:szCs w:val="22"/>
                <w:lang w:val="en-US" w:eastAsia="el-GR"/>
              </w:rPr>
              <w:t>TOTAL NUMBER OF VOTES OF REPRESENTED SHAREHOLDERS</w:t>
            </w:r>
          </w:p>
        </w:tc>
        <w:tc>
          <w:tcPr>
            <w:tcW w:w="41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0EE7" w:rsidRPr="00B70EE7" w:rsidRDefault="00B70EE7" w:rsidP="003D68EA">
            <w:pPr>
              <w:jc w:val="center"/>
              <w:rPr>
                <w:rFonts w:ascii="Tahoma" w:hAnsi="Tahoma" w:cs="Tahoma"/>
                <w:b/>
                <w:bCs/>
                <w:sz w:val="22"/>
                <w:szCs w:val="22"/>
                <w:lang w:val="en-US" w:eastAsia="el-GR"/>
              </w:rPr>
            </w:pPr>
            <w:r w:rsidRPr="00B70EE7">
              <w:rPr>
                <w:rFonts w:ascii="Tahoma" w:hAnsi="Tahoma" w:cs="Tahoma"/>
                <w:b/>
                <w:bCs/>
                <w:sz w:val="22"/>
                <w:szCs w:val="22"/>
                <w:lang w:val="en-US" w:eastAsia="el-GR"/>
              </w:rPr>
              <w:t xml:space="preserve">TOTAL NUMBER OF VOTES OF REPRESENTED SHAREHOLDERS AS PERCENTAGE OF THE TOTAL SHARE CAPITAL </w:t>
            </w:r>
          </w:p>
        </w:tc>
      </w:tr>
      <w:tr w:rsidR="00B70EE7" w:rsidRPr="00676B0C" w:rsidTr="00656D4A">
        <w:trPr>
          <w:trHeight w:val="345"/>
        </w:trPr>
        <w:tc>
          <w:tcPr>
            <w:tcW w:w="2703" w:type="dxa"/>
            <w:gridSpan w:val="2"/>
            <w:vMerge/>
            <w:tcBorders>
              <w:top w:val="single" w:sz="4" w:space="0" w:color="auto"/>
              <w:left w:val="single" w:sz="4" w:space="0" w:color="auto"/>
              <w:bottom w:val="single" w:sz="4" w:space="0" w:color="000000"/>
              <w:right w:val="single" w:sz="4" w:space="0" w:color="000000"/>
            </w:tcBorders>
            <w:vAlign w:val="center"/>
            <w:hideMark/>
          </w:tcPr>
          <w:p w:rsidR="00B70EE7" w:rsidRPr="00B70EE7" w:rsidRDefault="00B70EE7" w:rsidP="003D68EA">
            <w:pPr>
              <w:rPr>
                <w:rFonts w:ascii="Tahoma" w:hAnsi="Tahoma" w:cs="Tahoma"/>
                <w:b/>
                <w:bCs/>
                <w:sz w:val="22"/>
                <w:szCs w:val="22"/>
                <w:lang w:val="en-US" w:eastAsia="el-GR"/>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70EE7" w:rsidRPr="00B70EE7" w:rsidRDefault="00B70EE7" w:rsidP="003D68EA">
            <w:pPr>
              <w:rPr>
                <w:rFonts w:ascii="Tahoma" w:hAnsi="Tahoma" w:cs="Tahoma"/>
                <w:b/>
                <w:bCs/>
                <w:sz w:val="22"/>
                <w:szCs w:val="22"/>
                <w:lang w:val="en-US" w:eastAsia="el-GR"/>
              </w:rPr>
            </w:pPr>
          </w:p>
        </w:tc>
        <w:tc>
          <w:tcPr>
            <w:tcW w:w="4106" w:type="dxa"/>
            <w:vMerge/>
            <w:tcBorders>
              <w:top w:val="single" w:sz="4" w:space="0" w:color="auto"/>
              <w:left w:val="single" w:sz="4" w:space="0" w:color="auto"/>
              <w:bottom w:val="single" w:sz="4" w:space="0" w:color="auto"/>
              <w:right w:val="single" w:sz="4" w:space="0" w:color="auto"/>
            </w:tcBorders>
            <w:vAlign w:val="center"/>
            <w:hideMark/>
          </w:tcPr>
          <w:p w:rsidR="00B70EE7" w:rsidRPr="00B70EE7" w:rsidRDefault="00B70EE7" w:rsidP="003D68EA">
            <w:pPr>
              <w:rPr>
                <w:rFonts w:ascii="Tahoma" w:hAnsi="Tahoma" w:cs="Tahoma"/>
                <w:b/>
                <w:bCs/>
                <w:sz w:val="22"/>
                <w:szCs w:val="22"/>
                <w:lang w:val="en-US" w:eastAsia="el-GR"/>
              </w:rPr>
            </w:pPr>
          </w:p>
        </w:tc>
      </w:tr>
      <w:tr w:rsidR="00B70EE7" w:rsidRPr="00676B0C" w:rsidTr="00656D4A">
        <w:trPr>
          <w:trHeight w:val="290"/>
        </w:trPr>
        <w:tc>
          <w:tcPr>
            <w:tcW w:w="2703" w:type="dxa"/>
            <w:gridSpan w:val="2"/>
            <w:vMerge/>
            <w:tcBorders>
              <w:top w:val="single" w:sz="4" w:space="0" w:color="auto"/>
              <w:left w:val="single" w:sz="4" w:space="0" w:color="auto"/>
              <w:bottom w:val="single" w:sz="4" w:space="0" w:color="000000"/>
              <w:right w:val="single" w:sz="4" w:space="0" w:color="000000"/>
            </w:tcBorders>
            <w:vAlign w:val="center"/>
            <w:hideMark/>
          </w:tcPr>
          <w:p w:rsidR="00B70EE7" w:rsidRPr="00B70EE7" w:rsidRDefault="00B70EE7" w:rsidP="003D68EA">
            <w:pPr>
              <w:rPr>
                <w:rFonts w:ascii="Tahoma" w:hAnsi="Tahoma" w:cs="Tahoma"/>
                <w:b/>
                <w:bCs/>
                <w:sz w:val="22"/>
                <w:szCs w:val="22"/>
                <w:lang w:val="en-US" w:eastAsia="el-GR"/>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70EE7" w:rsidRPr="00B70EE7" w:rsidRDefault="00B70EE7" w:rsidP="003D68EA">
            <w:pPr>
              <w:rPr>
                <w:rFonts w:ascii="Tahoma" w:hAnsi="Tahoma" w:cs="Tahoma"/>
                <w:b/>
                <w:bCs/>
                <w:sz w:val="22"/>
                <w:szCs w:val="22"/>
                <w:lang w:val="en-US" w:eastAsia="el-GR"/>
              </w:rPr>
            </w:pPr>
          </w:p>
        </w:tc>
        <w:tc>
          <w:tcPr>
            <w:tcW w:w="4106" w:type="dxa"/>
            <w:vMerge/>
            <w:tcBorders>
              <w:top w:val="single" w:sz="4" w:space="0" w:color="auto"/>
              <w:left w:val="single" w:sz="4" w:space="0" w:color="auto"/>
              <w:bottom w:val="single" w:sz="4" w:space="0" w:color="auto"/>
              <w:right w:val="single" w:sz="4" w:space="0" w:color="auto"/>
            </w:tcBorders>
            <w:vAlign w:val="center"/>
            <w:hideMark/>
          </w:tcPr>
          <w:p w:rsidR="00B70EE7" w:rsidRPr="00B70EE7" w:rsidRDefault="00B70EE7" w:rsidP="003D68EA">
            <w:pPr>
              <w:rPr>
                <w:rFonts w:ascii="Tahoma" w:hAnsi="Tahoma" w:cs="Tahoma"/>
                <w:b/>
                <w:bCs/>
                <w:sz w:val="22"/>
                <w:szCs w:val="22"/>
                <w:lang w:val="en-US" w:eastAsia="el-GR"/>
              </w:rPr>
            </w:pPr>
          </w:p>
        </w:tc>
      </w:tr>
      <w:tr w:rsidR="00B70EE7" w:rsidRPr="00360A6C" w:rsidTr="00656D4A">
        <w:trPr>
          <w:trHeight w:val="402"/>
        </w:trPr>
        <w:tc>
          <w:tcPr>
            <w:tcW w:w="270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70EE7" w:rsidRPr="00360A6C" w:rsidRDefault="00360A6C" w:rsidP="003D68EA">
            <w:pPr>
              <w:jc w:val="center"/>
              <w:rPr>
                <w:rFonts w:ascii="Tahoma" w:hAnsi="Tahoma" w:cs="Tahoma"/>
                <w:b/>
                <w:bCs/>
                <w:sz w:val="22"/>
                <w:szCs w:val="22"/>
                <w:lang w:val="en-US" w:eastAsia="el-GR"/>
              </w:rPr>
            </w:pPr>
            <w:r w:rsidRPr="00360A6C">
              <w:rPr>
                <w:rFonts w:ascii="Tahoma" w:hAnsi="Tahoma" w:cs="Tahoma"/>
                <w:b/>
                <w:bCs/>
                <w:sz w:val="22"/>
                <w:szCs w:val="22"/>
                <w:lang w:val="en-US" w:eastAsia="el-GR"/>
              </w:rPr>
              <w:t>636</w:t>
            </w:r>
          </w:p>
        </w:tc>
        <w:tc>
          <w:tcPr>
            <w:tcW w:w="3544" w:type="dxa"/>
            <w:tcBorders>
              <w:top w:val="single" w:sz="4" w:space="0" w:color="auto"/>
              <w:left w:val="nil"/>
              <w:bottom w:val="single" w:sz="4" w:space="0" w:color="auto"/>
              <w:right w:val="single" w:sz="4" w:space="0" w:color="000000"/>
            </w:tcBorders>
            <w:shd w:val="clear" w:color="auto" w:fill="auto"/>
            <w:noWrap/>
            <w:vAlign w:val="center"/>
            <w:hideMark/>
          </w:tcPr>
          <w:p w:rsidR="00B70EE7" w:rsidRPr="00360A6C" w:rsidRDefault="00360A6C" w:rsidP="00360A6C">
            <w:pPr>
              <w:jc w:val="center"/>
              <w:rPr>
                <w:rFonts w:ascii="Tahoma" w:hAnsi="Tahoma" w:cs="Tahoma"/>
                <w:b/>
                <w:bCs/>
                <w:sz w:val="22"/>
                <w:szCs w:val="22"/>
                <w:lang w:val="en-US"/>
              </w:rPr>
            </w:pPr>
            <w:r w:rsidRPr="00360A6C">
              <w:rPr>
                <w:rFonts w:ascii="Tahoma" w:hAnsi="Tahoma" w:cs="Tahoma"/>
                <w:b/>
                <w:bCs/>
                <w:sz w:val="22"/>
                <w:szCs w:val="22"/>
              </w:rPr>
              <w:t>327</w:t>
            </w:r>
            <w:r w:rsidR="0014174C">
              <w:rPr>
                <w:rFonts w:ascii="Tahoma" w:hAnsi="Tahoma" w:cs="Tahoma"/>
                <w:b/>
                <w:bCs/>
                <w:sz w:val="22"/>
                <w:szCs w:val="22"/>
              </w:rPr>
              <w:t>,</w:t>
            </w:r>
            <w:r w:rsidRPr="00360A6C">
              <w:rPr>
                <w:rFonts w:ascii="Tahoma" w:hAnsi="Tahoma" w:cs="Tahoma"/>
                <w:b/>
                <w:bCs/>
                <w:sz w:val="22"/>
                <w:szCs w:val="22"/>
              </w:rPr>
              <w:t>241</w:t>
            </w:r>
            <w:r w:rsidR="0014174C">
              <w:rPr>
                <w:rFonts w:ascii="Tahoma" w:hAnsi="Tahoma" w:cs="Tahoma"/>
                <w:b/>
                <w:bCs/>
                <w:sz w:val="22"/>
                <w:szCs w:val="22"/>
              </w:rPr>
              <w:t>,</w:t>
            </w:r>
            <w:r w:rsidRPr="00360A6C">
              <w:rPr>
                <w:rFonts w:ascii="Tahoma" w:hAnsi="Tahoma" w:cs="Tahoma"/>
                <w:b/>
                <w:bCs/>
                <w:sz w:val="22"/>
                <w:szCs w:val="22"/>
              </w:rPr>
              <w:t>451</w:t>
            </w:r>
          </w:p>
        </w:tc>
        <w:tc>
          <w:tcPr>
            <w:tcW w:w="4106" w:type="dxa"/>
            <w:tcBorders>
              <w:top w:val="single" w:sz="4" w:space="0" w:color="auto"/>
              <w:left w:val="nil"/>
              <w:bottom w:val="single" w:sz="4" w:space="0" w:color="auto"/>
              <w:right w:val="single" w:sz="4" w:space="0" w:color="auto"/>
            </w:tcBorders>
            <w:shd w:val="clear" w:color="auto" w:fill="auto"/>
            <w:noWrap/>
            <w:vAlign w:val="center"/>
            <w:hideMark/>
          </w:tcPr>
          <w:p w:rsidR="00B70EE7" w:rsidRPr="00360A6C" w:rsidRDefault="00360A6C" w:rsidP="003D68EA">
            <w:pPr>
              <w:jc w:val="center"/>
              <w:rPr>
                <w:rFonts w:ascii="Tahoma" w:hAnsi="Tahoma" w:cs="Tahoma"/>
                <w:b/>
                <w:bCs/>
                <w:sz w:val="22"/>
                <w:szCs w:val="22"/>
                <w:lang w:val="en-US" w:eastAsia="el-GR"/>
              </w:rPr>
            </w:pPr>
            <w:r w:rsidRPr="00360A6C">
              <w:rPr>
                <w:rFonts w:ascii="Tahoma" w:hAnsi="Tahoma" w:cs="Tahoma"/>
                <w:b/>
                <w:bCs/>
                <w:sz w:val="22"/>
                <w:szCs w:val="22"/>
                <w:lang w:val="en-US" w:eastAsia="el-GR"/>
              </w:rPr>
              <w:t>66.76%</w:t>
            </w:r>
          </w:p>
        </w:tc>
      </w:tr>
    </w:tbl>
    <w:p w:rsidR="00B70EE7" w:rsidRPr="00B70EE7" w:rsidRDefault="00B70EE7" w:rsidP="00B70EE7">
      <w:pPr>
        <w:pStyle w:val="a5"/>
        <w:tabs>
          <w:tab w:val="left" w:pos="851"/>
        </w:tabs>
        <w:ind w:left="0" w:right="45"/>
        <w:jc w:val="both"/>
        <w:rPr>
          <w:iCs w:val="0"/>
          <w:szCs w:val="22"/>
          <w:lang w:val="en-US"/>
        </w:rPr>
      </w:pPr>
    </w:p>
    <w:p w:rsidR="00B70EE7" w:rsidRDefault="00B70EE7" w:rsidP="00B70EE7">
      <w:pPr>
        <w:pStyle w:val="a5"/>
        <w:tabs>
          <w:tab w:val="left" w:pos="851"/>
        </w:tabs>
        <w:ind w:left="0" w:right="45"/>
        <w:jc w:val="both"/>
        <w:rPr>
          <w:szCs w:val="22"/>
          <w:lang w:val="en-US"/>
        </w:rPr>
      </w:pPr>
    </w:p>
    <w:p w:rsidR="00B70EE7" w:rsidRDefault="00B70EE7" w:rsidP="00B70EE7">
      <w:pPr>
        <w:pStyle w:val="a5"/>
        <w:tabs>
          <w:tab w:val="left" w:pos="851"/>
        </w:tabs>
        <w:ind w:left="0" w:right="45"/>
        <w:jc w:val="both"/>
        <w:rPr>
          <w:szCs w:val="22"/>
          <w:lang w:val="en-US"/>
        </w:rPr>
      </w:pPr>
    </w:p>
    <w:p w:rsidR="00B70EE7" w:rsidRDefault="00B70EE7" w:rsidP="00B70EE7">
      <w:pPr>
        <w:pStyle w:val="a5"/>
        <w:tabs>
          <w:tab w:val="left" w:pos="851"/>
        </w:tabs>
        <w:ind w:left="0" w:right="45"/>
        <w:jc w:val="both"/>
        <w:rPr>
          <w:szCs w:val="22"/>
          <w:lang w:val="en-US"/>
        </w:rPr>
      </w:pPr>
    </w:p>
    <w:p w:rsidR="00B70EE7" w:rsidRDefault="00360A6C" w:rsidP="00360A6C">
      <w:pPr>
        <w:pStyle w:val="a5"/>
        <w:tabs>
          <w:tab w:val="left" w:pos="851"/>
        </w:tabs>
        <w:ind w:left="0" w:right="45"/>
        <w:jc w:val="center"/>
        <w:rPr>
          <w:szCs w:val="22"/>
          <w:lang w:val="en-US"/>
        </w:rPr>
      </w:pPr>
      <w:r w:rsidRPr="00B70EE7">
        <w:rPr>
          <w:b/>
          <w:bCs/>
          <w:szCs w:val="22"/>
          <w:u w:val="single"/>
        </w:rPr>
        <w:t>VOTING RESULTS</w:t>
      </w:r>
    </w:p>
    <w:tbl>
      <w:tblPr>
        <w:tblW w:w="113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417"/>
        <w:gridCol w:w="1276"/>
        <w:gridCol w:w="1134"/>
        <w:gridCol w:w="1029"/>
        <w:gridCol w:w="1097"/>
        <w:gridCol w:w="1134"/>
        <w:gridCol w:w="993"/>
        <w:gridCol w:w="1134"/>
        <w:gridCol w:w="992"/>
      </w:tblGrid>
      <w:tr w:rsidR="00360A6C" w:rsidRPr="00676B0C" w:rsidTr="00656D4A">
        <w:trPr>
          <w:trHeight w:val="1305"/>
        </w:trPr>
        <w:tc>
          <w:tcPr>
            <w:tcW w:w="1135" w:type="dxa"/>
            <w:vMerge w:val="restart"/>
            <w:shd w:val="clear" w:color="auto" w:fill="auto"/>
            <w:vAlign w:val="center"/>
            <w:hideMark/>
          </w:tcPr>
          <w:p w:rsidR="00360A6C" w:rsidRPr="00656D4A" w:rsidRDefault="00360A6C" w:rsidP="00360A6C">
            <w:pPr>
              <w:jc w:val="center"/>
              <w:rPr>
                <w:rFonts w:ascii="Arial" w:hAnsi="Arial" w:cs="Arial"/>
                <w:b/>
                <w:bCs/>
                <w:sz w:val="18"/>
                <w:szCs w:val="18"/>
                <w:lang w:eastAsia="el-GR"/>
              </w:rPr>
            </w:pPr>
            <w:r w:rsidRPr="00656D4A">
              <w:rPr>
                <w:rFonts w:ascii="Arial" w:hAnsi="Arial" w:cs="Arial"/>
                <w:b/>
                <w:bCs/>
                <w:sz w:val="18"/>
                <w:szCs w:val="18"/>
                <w:lang w:eastAsia="el-GR"/>
              </w:rPr>
              <w:t>AGENDA ITEM</w:t>
            </w:r>
            <w:r w:rsidRPr="00656D4A">
              <w:rPr>
                <w:rFonts w:ascii="Arial" w:hAnsi="Arial" w:cs="Arial"/>
                <w:b/>
                <w:bCs/>
                <w:sz w:val="18"/>
                <w:szCs w:val="18"/>
                <w:lang w:val="en-US" w:eastAsia="el-GR"/>
              </w:rPr>
              <w:t xml:space="preserve"> </w:t>
            </w:r>
            <w:r w:rsidRPr="00656D4A">
              <w:rPr>
                <w:rFonts w:ascii="Arial" w:hAnsi="Arial" w:cs="Arial"/>
                <w:b/>
                <w:bCs/>
                <w:sz w:val="18"/>
                <w:szCs w:val="18"/>
                <w:lang w:eastAsia="el-GR"/>
              </w:rPr>
              <w:t>(SUBJECT NUMBER)</w:t>
            </w:r>
          </w:p>
        </w:tc>
        <w:tc>
          <w:tcPr>
            <w:tcW w:w="3827" w:type="dxa"/>
            <w:gridSpan w:val="3"/>
            <w:shd w:val="clear" w:color="auto" w:fill="auto"/>
            <w:vAlign w:val="center"/>
            <w:hideMark/>
          </w:tcPr>
          <w:p w:rsidR="00360A6C" w:rsidRPr="00656D4A" w:rsidRDefault="00360A6C" w:rsidP="00360A6C">
            <w:pPr>
              <w:jc w:val="center"/>
              <w:rPr>
                <w:rFonts w:ascii="Arial" w:hAnsi="Arial" w:cs="Arial"/>
                <w:b/>
                <w:bCs/>
                <w:sz w:val="18"/>
                <w:szCs w:val="18"/>
                <w:lang w:val="en-US" w:eastAsia="el-GR"/>
              </w:rPr>
            </w:pPr>
            <w:r w:rsidRPr="00656D4A">
              <w:rPr>
                <w:rFonts w:ascii="Arial" w:hAnsi="Arial" w:cs="Arial"/>
                <w:b/>
                <w:bCs/>
                <w:sz w:val="18"/>
                <w:szCs w:val="18"/>
                <w:lang w:val="en-US" w:eastAsia="el-GR"/>
              </w:rPr>
              <w:t xml:space="preserve">NUMBER OF VALID VOTES OF REPRESENTED SHAREHOLDERS </w:t>
            </w:r>
          </w:p>
        </w:tc>
        <w:tc>
          <w:tcPr>
            <w:tcW w:w="3260" w:type="dxa"/>
            <w:gridSpan w:val="3"/>
            <w:shd w:val="clear" w:color="auto" w:fill="auto"/>
            <w:vAlign w:val="center"/>
            <w:hideMark/>
          </w:tcPr>
          <w:p w:rsidR="00360A6C" w:rsidRPr="00656D4A" w:rsidRDefault="00360A6C" w:rsidP="00360A6C">
            <w:pPr>
              <w:jc w:val="center"/>
              <w:rPr>
                <w:rFonts w:ascii="Arial" w:hAnsi="Arial" w:cs="Arial"/>
                <w:b/>
                <w:bCs/>
                <w:sz w:val="18"/>
                <w:szCs w:val="18"/>
                <w:lang w:val="en-US" w:eastAsia="el-GR"/>
              </w:rPr>
            </w:pPr>
            <w:r w:rsidRPr="00656D4A">
              <w:rPr>
                <w:rFonts w:ascii="Arial" w:hAnsi="Arial" w:cs="Arial"/>
                <w:b/>
                <w:bCs/>
                <w:sz w:val="18"/>
                <w:szCs w:val="18"/>
                <w:lang w:val="en-US" w:eastAsia="el-GR"/>
              </w:rPr>
              <w:t xml:space="preserve">VALID VOTES OF REPRESENTED SHAREHOLDERS AS PERCENTAGE OF TOTAL REPRESENTED VOTES </w:t>
            </w:r>
          </w:p>
        </w:tc>
        <w:tc>
          <w:tcPr>
            <w:tcW w:w="3119" w:type="dxa"/>
            <w:gridSpan w:val="3"/>
            <w:shd w:val="clear" w:color="auto" w:fill="auto"/>
            <w:vAlign w:val="center"/>
            <w:hideMark/>
          </w:tcPr>
          <w:p w:rsidR="00360A6C" w:rsidRPr="00656D4A" w:rsidRDefault="00360A6C" w:rsidP="00360A6C">
            <w:pPr>
              <w:jc w:val="center"/>
              <w:rPr>
                <w:rFonts w:ascii="Arial" w:hAnsi="Arial" w:cs="Arial"/>
                <w:b/>
                <w:bCs/>
                <w:sz w:val="18"/>
                <w:szCs w:val="18"/>
                <w:lang w:val="en-US" w:eastAsia="el-GR"/>
              </w:rPr>
            </w:pPr>
            <w:r w:rsidRPr="00656D4A">
              <w:rPr>
                <w:rFonts w:ascii="Arial" w:hAnsi="Arial" w:cs="Arial"/>
                <w:b/>
                <w:bCs/>
                <w:sz w:val="18"/>
                <w:szCs w:val="18"/>
                <w:lang w:val="en-US" w:eastAsia="el-GR"/>
              </w:rPr>
              <w:t xml:space="preserve">VALID VOTES AS PERCENTAGE OF THE TOTAL SHARE CAPITAL </w:t>
            </w:r>
          </w:p>
        </w:tc>
      </w:tr>
      <w:tr w:rsidR="00360A6C" w:rsidRPr="00360A6C" w:rsidTr="00656D4A">
        <w:trPr>
          <w:trHeight w:val="795"/>
        </w:trPr>
        <w:tc>
          <w:tcPr>
            <w:tcW w:w="1135" w:type="dxa"/>
            <w:vMerge/>
            <w:vAlign w:val="center"/>
            <w:hideMark/>
          </w:tcPr>
          <w:p w:rsidR="00360A6C" w:rsidRPr="00656D4A" w:rsidRDefault="00360A6C" w:rsidP="00360A6C">
            <w:pPr>
              <w:rPr>
                <w:rFonts w:ascii="Arial" w:hAnsi="Arial" w:cs="Arial"/>
                <w:b/>
                <w:bCs/>
                <w:sz w:val="18"/>
                <w:szCs w:val="18"/>
                <w:lang w:val="en-US" w:eastAsia="el-GR"/>
              </w:rPr>
            </w:pPr>
          </w:p>
        </w:tc>
        <w:tc>
          <w:tcPr>
            <w:tcW w:w="1417" w:type="dxa"/>
            <w:shd w:val="clear" w:color="auto" w:fill="auto"/>
            <w:noWrap/>
            <w:vAlign w:val="center"/>
            <w:hideMark/>
          </w:tcPr>
          <w:p w:rsidR="00360A6C" w:rsidRPr="00656D4A" w:rsidRDefault="00360A6C" w:rsidP="00360A6C">
            <w:pPr>
              <w:jc w:val="center"/>
              <w:rPr>
                <w:rFonts w:ascii="Arial" w:hAnsi="Arial" w:cs="Arial"/>
                <w:b/>
                <w:bCs/>
                <w:sz w:val="16"/>
                <w:szCs w:val="16"/>
                <w:lang w:eastAsia="el-GR"/>
              </w:rPr>
            </w:pPr>
            <w:r w:rsidRPr="00656D4A">
              <w:rPr>
                <w:rFonts w:ascii="Arial" w:hAnsi="Arial" w:cs="Arial"/>
                <w:b/>
                <w:bCs/>
                <w:sz w:val="16"/>
                <w:szCs w:val="16"/>
                <w:lang w:eastAsia="el-GR"/>
              </w:rPr>
              <w:t>IN FAVOUR</w:t>
            </w:r>
          </w:p>
        </w:tc>
        <w:tc>
          <w:tcPr>
            <w:tcW w:w="1276" w:type="dxa"/>
            <w:shd w:val="clear" w:color="auto" w:fill="auto"/>
            <w:noWrap/>
            <w:vAlign w:val="center"/>
            <w:hideMark/>
          </w:tcPr>
          <w:p w:rsidR="00360A6C" w:rsidRPr="00656D4A" w:rsidRDefault="00360A6C" w:rsidP="00360A6C">
            <w:pPr>
              <w:jc w:val="center"/>
              <w:rPr>
                <w:rFonts w:ascii="Arial" w:hAnsi="Arial" w:cs="Arial"/>
                <w:b/>
                <w:bCs/>
                <w:sz w:val="16"/>
                <w:szCs w:val="16"/>
                <w:lang w:eastAsia="el-GR"/>
              </w:rPr>
            </w:pPr>
            <w:r w:rsidRPr="00656D4A">
              <w:rPr>
                <w:rFonts w:ascii="Arial" w:hAnsi="Arial" w:cs="Arial"/>
                <w:b/>
                <w:bCs/>
                <w:sz w:val="16"/>
                <w:szCs w:val="16"/>
                <w:lang w:eastAsia="el-GR"/>
              </w:rPr>
              <w:t>AGAINST</w:t>
            </w:r>
          </w:p>
        </w:tc>
        <w:tc>
          <w:tcPr>
            <w:tcW w:w="1134" w:type="dxa"/>
            <w:shd w:val="clear" w:color="auto" w:fill="auto"/>
            <w:noWrap/>
            <w:vAlign w:val="center"/>
            <w:hideMark/>
          </w:tcPr>
          <w:p w:rsidR="00360A6C" w:rsidRPr="00656D4A" w:rsidRDefault="00360A6C" w:rsidP="00360A6C">
            <w:pPr>
              <w:jc w:val="center"/>
              <w:rPr>
                <w:rFonts w:ascii="Arial" w:hAnsi="Arial" w:cs="Arial"/>
                <w:b/>
                <w:bCs/>
                <w:sz w:val="16"/>
                <w:szCs w:val="16"/>
                <w:lang w:eastAsia="el-GR"/>
              </w:rPr>
            </w:pPr>
            <w:r w:rsidRPr="00656D4A">
              <w:rPr>
                <w:rFonts w:ascii="Arial" w:hAnsi="Arial" w:cs="Arial"/>
                <w:b/>
                <w:bCs/>
                <w:sz w:val="16"/>
                <w:szCs w:val="16"/>
                <w:lang w:eastAsia="el-GR"/>
              </w:rPr>
              <w:t>ABSTAIN</w:t>
            </w:r>
          </w:p>
        </w:tc>
        <w:tc>
          <w:tcPr>
            <w:tcW w:w="1029" w:type="dxa"/>
            <w:shd w:val="clear" w:color="auto" w:fill="auto"/>
            <w:noWrap/>
            <w:vAlign w:val="center"/>
            <w:hideMark/>
          </w:tcPr>
          <w:p w:rsidR="00360A6C" w:rsidRPr="00656D4A" w:rsidRDefault="00360A6C" w:rsidP="00360A6C">
            <w:pPr>
              <w:jc w:val="center"/>
              <w:rPr>
                <w:rFonts w:ascii="Arial" w:hAnsi="Arial" w:cs="Arial"/>
                <w:b/>
                <w:bCs/>
                <w:sz w:val="16"/>
                <w:szCs w:val="16"/>
                <w:lang w:eastAsia="el-GR"/>
              </w:rPr>
            </w:pPr>
            <w:r w:rsidRPr="00656D4A">
              <w:rPr>
                <w:rFonts w:ascii="Arial" w:hAnsi="Arial" w:cs="Arial"/>
                <w:b/>
                <w:bCs/>
                <w:sz w:val="16"/>
                <w:szCs w:val="16"/>
                <w:lang w:eastAsia="el-GR"/>
              </w:rPr>
              <w:t>IN FAVOUR</w:t>
            </w:r>
          </w:p>
        </w:tc>
        <w:tc>
          <w:tcPr>
            <w:tcW w:w="1097" w:type="dxa"/>
            <w:shd w:val="clear" w:color="auto" w:fill="auto"/>
            <w:noWrap/>
            <w:vAlign w:val="center"/>
            <w:hideMark/>
          </w:tcPr>
          <w:p w:rsidR="00360A6C" w:rsidRPr="00656D4A" w:rsidRDefault="00360A6C" w:rsidP="00360A6C">
            <w:pPr>
              <w:rPr>
                <w:rFonts w:ascii="Arial" w:hAnsi="Arial" w:cs="Arial"/>
                <w:b/>
                <w:bCs/>
                <w:sz w:val="16"/>
                <w:szCs w:val="16"/>
                <w:lang w:eastAsia="el-GR"/>
              </w:rPr>
            </w:pPr>
            <w:r w:rsidRPr="00656D4A">
              <w:rPr>
                <w:rFonts w:ascii="Arial" w:hAnsi="Arial" w:cs="Arial"/>
                <w:b/>
                <w:bCs/>
                <w:sz w:val="16"/>
                <w:szCs w:val="16"/>
                <w:lang w:eastAsia="el-GR"/>
              </w:rPr>
              <w:t>AGAINST</w:t>
            </w:r>
          </w:p>
        </w:tc>
        <w:tc>
          <w:tcPr>
            <w:tcW w:w="1134" w:type="dxa"/>
            <w:shd w:val="clear" w:color="auto" w:fill="auto"/>
            <w:noWrap/>
            <w:vAlign w:val="center"/>
            <w:hideMark/>
          </w:tcPr>
          <w:p w:rsidR="00360A6C" w:rsidRPr="00656D4A" w:rsidRDefault="00360A6C" w:rsidP="00360A6C">
            <w:pPr>
              <w:jc w:val="center"/>
              <w:rPr>
                <w:rFonts w:ascii="Arial" w:hAnsi="Arial" w:cs="Arial"/>
                <w:b/>
                <w:bCs/>
                <w:sz w:val="16"/>
                <w:szCs w:val="16"/>
                <w:lang w:eastAsia="el-GR"/>
              </w:rPr>
            </w:pPr>
            <w:r w:rsidRPr="00656D4A">
              <w:rPr>
                <w:rFonts w:ascii="Arial" w:hAnsi="Arial" w:cs="Arial"/>
                <w:b/>
                <w:bCs/>
                <w:sz w:val="16"/>
                <w:szCs w:val="16"/>
                <w:lang w:eastAsia="el-GR"/>
              </w:rPr>
              <w:t>ABSTAIN</w:t>
            </w:r>
          </w:p>
        </w:tc>
        <w:tc>
          <w:tcPr>
            <w:tcW w:w="993" w:type="dxa"/>
            <w:shd w:val="clear" w:color="auto" w:fill="auto"/>
            <w:noWrap/>
            <w:vAlign w:val="center"/>
            <w:hideMark/>
          </w:tcPr>
          <w:p w:rsidR="00360A6C" w:rsidRPr="00656D4A" w:rsidRDefault="00360A6C" w:rsidP="00360A6C">
            <w:pPr>
              <w:jc w:val="center"/>
              <w:rPr>
                <w:rFonts w:ascii="Arial" w:hAnsi="Arial" w:cs="Arial"/>
                <w:b/>
                <w:bCs/>
                <w:sz w:val="16"/>
                <w:szCs w:val="16"/>
                <w:lang w:eastAsia="el-GR"/>
              </w:rPr>
            </w:pPr>
            <w:r w:rsidRPr="00656D4A">
              <w:rPr>
                <w:rFonts w:ascii="Arial" w:hAnsi="Arial" w:cs="Arial"/>
                <w:b/>
                <w:bCs/>
                <w:sz w:val="16"/>
                <w:szCs w:val="16"/>
                <w:lang w:eastAsia="el-GR"/>
              </w:rPr>
              <w:t>IN FAVOUR</w:t>
            </w:r>
          </w:p>
        </w:tc>
        <w:tc>
          <w:tcPr>
            <w:tcW w:w="1134" w:type="dxa"/>
            <w:shd w:val="clear" w:color="auto" w:fill="auto"/>
            <w:noWrap/>
            <w:vAlign w:val="center"/>
            <w:hideMark/>
          </w:tcPr>
          <w:p w:rsidR="00360A6C" w:rsidRPr="00656D4A" w:rsidRDefault="00360A6C" w:rsidP="00360A6C">
            <w:pPr>
              <w:jc w:val="center"/>
              <w:rPr>
                <w:rFonts w:ascii="Arial" w:hAnsi="Arial" w:cs="Arial"/>
                <w:b/>
                <w:bCs/>
                <w:sz w:val="16"/>
                <w:szCs w:val="16"/>
                <w:lang w:eastAsia="el-GR"/>
              </w:rPr>
            </w:pPr>
            <w:r w:rsidRPr="00656D4A">
              <w:rPr>
                <w:rFonts w:ascii="Arial" w:hAnsi="Arial" w:cs="Arial"/>
                <w:b/>
                <w:bCs/>
                <w:sz w:val="16"/>
                <w:szCs w:val="16"/>
                <w:lang w:eastAsia="el-GR"/>
              </w:rPr>
              <w:t>AGAINST</w:t>
            </w:r>
          </w:p>
        </w:tc>
        <w:tc>
          <w:tcPr>
            <w:tcW w:w="992" w:type="dxa"/>
            <w:shd w:val="clear" w:color="auto" w:fill="auto"/>
            <w:noWrap/>
            <w:vAlign w:val="center"/>
            <w:hideMark/>
          </w:tcPr>
          <w:p w:rsidR="00360A6C" w:rsidRPr="00656D4A" w:rsidRDefault="00360A6C" w:rsidP="00360A6C">
            <w:pPr>
              <w:jc w:val="center"/>
              <w:rPr>
                <w:rFonts w:ascii="Arial" w:hAnsi="Arial" w:cs="Arial"/>
                <w:b/>
                <w:bCs/>
                <w:sz w:val="16"/>
                <w:szCs w:val="16"/>
                <w:lang w:eastAsia="el-GR"/>
              </w:rPr>
            </w:pPr>
            <w:r w:rsidRPr="00656D4A">
              <w:rPr>
                <w:rFonts w:ascii="Arial" w:hAnsi="Arial" w:cs="Arial"/>
                <w:b/>
                <w:bCs/>
                <w:sz w:val="16"/>
                <w:szCs w:val="16"/>
                <w:lang w:eastAsia="el-GR"/>
              </w:rPr>
              <w:t>ABSTAIN</w:t>
            </w:r>
          </w:p>
        </w:tc>
      </w:tr>
      <w:tr w:rsidR="00360A6C" w:rsidRPr="00360A6C" w:rsidTr="00656D4A">
        <w:trPr>
          <w:trHeight w:val="499"/>
        </w:trPr>
        <w:tc>
          <w:tcPr>
            <w:tcW w:w="1135" w:type="dxa"/>
            <w:shd w:val="clear" w:color="auto" w:fill="auto"/>
            <w:noWrap/>
            <w:vAlign w:val="center"/>
            <w:hideMark/>
          </w:tcPr>
          <w:p w:rsidR="00360A6C" w:rsidRPr="00656D4A" w:rsidRDefault="00360A6C" w:rsidP="00360A6C">
            <w:pPr>
              <w:jc w:val="center"/>
              <w:rPr>
                <w:rFonts w:ascii="Arial" w:hAnsi="Arial" w:cs="Arial"/>
                <w:b/>
                <w:bCs/>
                <w:sz w:val="18"/>
                <w:szCs w:val="18"/>
                <w:lang w:eastAsia="el-GR"/>
              </w:rPr>
            </w:pPr>
            <w:r w:rsidRPr="00656D4A">
              <w:rPr>
                <w:rFonts w:ascii="Arial" w:hAnsi="Arial" w:cs="Arial"/>
                <w:b/>
                <w:bCs/>
                <w:sz w:val="18"/>
                <w:szCs w:val="18"/>
                <w:lang w:eastAsia="el-GR"/>
              </w:rPr>
              <w:t>1</w:t>
            </w:r>
          </w:p>
        </w:tc>
        <w:tc>
          <w:tcPr>
            <w:tcW w:w="1417"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326</w:t>
            </w:r>
            <w:r w:rsidR="0014174C">
              <w:rPr>
                <w:rFonts w:ascii="Arial" w:hAnsi="Arial" w:cs="Arial"/>
                <w:sz w:val="18"/>
                <w:szCs w:val="18"/>
                <w:lang w:eastAsia="el-GR"/>
              </w:rPr>
              <w:t>,</w:t>
            </w:r>
            <w:r w:rsidRPr="00656D4A">
              <w:rPr>
                <w:rFonts w:ascii="Arial" w:hAnsi="Arial" w:cs="Arial"/>
                <w:sz w:val="18"/>
                <w:szCs w:val="18"/>
                <w:lang w:eastAsia="el-GR"/>
              </w:rPr>
              <w:t>421</w:t>
            </w:r>
            <w:r w:rsidR="0014174C">
              <w:rPr>
                <w:rFonts w:ascii="Arial" w:hAnsi="Arial" w:cs="Arial"/>
                <w:sz w:val="18"/>
                <w:szCs w:val="18"/>
                <w:lang w:eastAsia="el-GR"/>
              </w:rPr>
              <w:t>,</w:t>
            </w:r>
            <w:r w:rsidRPr="00656D4A">
              <w:rPr>
                <w:rFonts w:ascii="Arial" w:hAnsi="Arial" w:cs="Arial"/>
                <w:sz w:val="18"/>
                <w:szCs w:val="18"/>
                <w:lang w:eastAsia="el-GR"/>
              </w:rPr>
              <w:t>937</w:t>
            </w:r>
          </w:p>
        </w:tc>
        <w:tc>
          <w:tcPr>
            <w:tcW w:w="1276"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545</w:t>
            </w:r>
          </w:p>
        </w:tc>
        <w:tc>
          <w:tcPr>
            <w:tcW w:w="1134"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818</w:t>
            </w:r>
            <w:r w:rsidR="0014174C">
              <w:rPr>
                <w:rFonts w:ascii="Arial" w:hAnsi="Arial" w:cs="Arial"/>
                <w:sz w:val="18"/>
                <w:szCs w:val="18"/>
                <w:lang w:eastAsia="el-GR"/>
              </w:rPr>
              <w:t>,</w:t>
            </w:r>
            <w:r w:rsidRPr="00656D4A">
              <w:rPr>
                <w:rFonts w:ascii="Arial" w:hAnsi="Arial" w:cs="Arial"/>
                <w:sz w:val="18"/>
                <w:szCs w:val="18"/>
                <w:lang w:eastAsia="el-GR"/>
              </w:rPr>
              <w:t>969</w:t>
            </w:r>
          </w:p>
        </w:tc>
        <w:tc>
          <w:tcPr>
            <w:tcW w:w="1029"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99</w:t>
            </w:r>
            <w:r w:rsidR="0014174C">
              <w:rPr>
                <w:rFonts w:ascii="Arial" w:hAnsi="Arial" w:cs="Arial"/>
                <w:sz w:val="18"/>
                <w:szCs w:val="18"/>
                <w:lang w:eastAsia="el-GR"/>
              </w:rPr>
              <w:t>.</w:t>
            </w:r>
            <w:r w:rsidRPr="00656D4A">
              <w:rPr>
                <w:rFonts w:ascii="Arial" w:hAnsi="Arial" w:cs="Arial"/>
                <w:sz w:val="18"/>
                <w:szCs w:val="18"/>
                <w:lang w:eastAsia="el-GR"/>
              </w:rPr>
              <w:t>75%</w:t>
            </w:r>
          </w:p>
        </w:tc>
        <w:tc>
          <w:tcPr>
            <w:tcW w:w="1097"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0</w:t>
            </w:r>
            <w:r w:rsidR="0014174C">
              <w:rPr>
                <w:rFonts w:ascii="Arial" w:hAnsi="Arial" w:cs="Arial"/>
                <w:sz w:val="18"/>
                <w:szCs w:val="18"/>
                <w:lang w:eastAsia="el-GR"/>
              </w:rPr>
              <w:t>.</w:t>
            </w:r>
            <w:r w:rsidRPr="00656D4A">
              <w:rPr>
                <w:rFonts w:ascii="Arial" w:hAnsi="Arial" w:cs="Arial"/>
                <w:sz w:val="18"/>
                <w:szCs w:val="18"/>
                <w:lang w:eastAsia="el-GR"/>
              </w:rPr>
              <w:t>00%</w:t>
            </w:r>
          </w:p>
        </w:tc>
        <w:tc>
          <w:tcPr>
            <w:tcW w:w="1134"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0</w:t>
            </w:r>
            <w:r w:rsidR="0014174C">
              <w:rPr>
                <w:rFonts w:ascii="Arial" w:hAnsi="Arial" w:cs="Arial"/>
                <w:sz w:val="18"/>
                <w:szCs w:val="18"/>
                <w:lang w:eastAsia="el-GR"/>
              </w:rPr>
              <w:t>.</w:t>
            </w:r>
            <w:r w:rsidRPr="00656D4A">
              <w:rPr>
                <w:rFonts w:ascii="Arial" w:hAnsi="Arial" w:cs="Arial"/>
                <w:sz w:val="18"/>
                <w:szCs w:val="18"/>
                <w:lang w:eastAsia="el-GR"/>
              </w:rPr>
              <w:t>25%</w:t>
            </w:r>
          </w:p>
        </w:tc>
        <w:tc>
          <w:tcPr>
            <w:tcW w:w="993"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66</w:t>
            </w:r>
            <w:r w:rsidR="0014174C">
              <w:rPr>
                <w:rFonts w:ascii="Arial" w:hAnsi="Arial" w:cs="Arial"/>
                <w:sz w:val="18"/>
                <w:szCs w:val="18"/>
                <w:lang w:eastAsia="el-GR"/>
              </w:rPr>
              <w:t>.</w:t>
            </w:r>
            <w:r w:rsidRPr="00656D4A">
              <w:rPr>
                <w:rFonts w:ascii="Arial" w:hAnsi="Arial" w:cs="Arial"/>
                <w:sz w:val="18"/>
                <w:szCs w:val="18"/>
                <w:lang w:eastAsia="el-GR"/>
              </w:rPr>
              <w:t>60%</w:t>
            </w:r>
          </w:p>
        </w:tc>
        <w:tc>
          <w:tcPr>
            <w:tcW w:w="1134"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0</w:t>
            </w:r>
            <w:r w:rsidR="0014174C">
              <w:rPr>
                <w:rFonts w:ascii="Arial" w:hAnsi="Arial" w:cs="Arial"/>
                <w:sz w:val="18"/>
                <w:szCs w:val="18"/>
                <w:lang w:eastAsia="el-GR"/>
              </w:rPr>
              <w:t>.</w:t>
            </w:r>
            <w:r w:rsidRPr="00656D4A">
              <w:rPr>
                <w:rFonts w:ascii="Arial" w:hAnsi="Arial" w:cs="Arial"/>
                <w:sz w:val="18"/>
                <w:szCs w:val="18"/>
                <w:lang w:eastAsia="el-GR"/>
              </w:rPr>
              <w:t>00%</w:t>
            </w:r>
          </w:p>
        </w:tc>
        <w:tc>
          <w:tcPr>
            <w:tcW w:w="992"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0</w:t>
            </w:r>
            <w:r w:rsidR="0014174C">
              <w:rPr>
                <w:rFonts w:ascii="Arial" w:hAnsi="Arial" w:cs="Arial"/>
                <w:sz w:val="18"/>
                <w:szCs w:val="18"/>
                <w:lang w:eastAsia="el-GR"/>
              </w:rPr>
              <w:t>.</w:t>
            </w:r>
            <w:r w:rsidRPr="00656D4A">
              <w:rPr>
                <w:rFonts w:ascii="Arial" w:hAnsi="Arial" w:cs="Arial"/>
                <w:sz w:val="18"/>
                <w:szCs w:val="18"/>
                <w:lang w:eastAsia="el-GR"/>
              </w:rPr>
              <w:t>17%</w:t>
            </w:r>
          </w:p>
        </w:tc>
      </w:tr>
      <w:tr w:rsidR="00360A6C" w:rsidRPr="00360A6C" w:rsidTr="00656D4A">
        <w:trPr>
          <w:trHeight w:val="499"/>
        </w:trPr>
        <w:tc>
          <w:tcPr>
            <w:tcW w:w="1135" w:type="dxa"/>
            <w:shd w:val="clear" w:color="auto" w:fill="auto"/>
            <w:noWrap/>
            <w:vAlign w:val="center"/>
            <w:hideMark/>
          </w:tcPr>
          <w:p w:rsidR="00360A6C" w:rsidRPr="00656D4A" w:rsidRDefault="00360A6C" w:rsidP="00360A6C">
            <w:pPr>
              <w:jc w:val="center"/>
              <w:rPr>
                <w:rFonts w:ascii="Arial" w:hAnsi="Arial" w:cs="Arial"/>
                <w:b/>
                <w:bCs/>
                <w:sz w:val="18"/>
                <w:szCs w:val="18"/>
                <w:lang w:eastAsia="el-GR"/>
              </w:rPr>
            </w:pPr>
            <w:r w:rsidRPr="00656D4A">
              <w:rPr>
                <w:rFonts w:ascii="Arial" w:hAnsi="Arial" w:cs="Arial"/>
                <w:b/>
                <w:bCs/>
                <w:sz w:val="18"/>
                <w:szCs w:val="18"/>
                <w:lang w:eastAsia="el-GR"/>
              </w:rPr>
              <w:t>2</w:t>
            </w:r>
          </w:p>
        </w:tc>
        <w:tc>
          <w:tcPr>
            <w:tcW w:w="1417"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321</w:t>
            </w:r>
            <w:r w:rsidR="0014174C">
              <w:rPr>
                <w:rFonts w:ascii="Arial" w:hAnsi="Arial" w:cs="Arial"/>
                <w:sz w:val="18"/>
                <w:szCs w:val="18"/>
                <w:lang w:eastAsia="el-GR"/>
              </w:rPr>
              <w:t>,</w:t>
            </w:r>
            <w:r w:rsidRPr="00656D4A">
              <w:rPr>
                <w:rFonts w:ascii="Arial" w:hAnsi="Arial" w:cs="Arial"/>
                <w:sz w:val="18"/>
                <w:szCs w:val="18"/>
                <w:lang w:eastAsia="el-GR"/>
              </w:rPr>
              <w:t>833</w:t>
            </w:r>
            <w:r w:rsidR="0014174C">
              <w:rPr>
                <w:rFonts w:ascii="Arial" w:hAnsi="Arial" w:cs="Arial"/>
                <w:sz w:val="18"/>
                <w:szCs w:val="18"/>
                <w:lang w:eastAsia="el-GR"/>
              </w:rPr>
              <w:t>,</w:t>
            </w:r>
            <w:r w:rsidRPr="00656D4A">
              <w:rPr>
                <w:rFonts w:ascii="Arial" w:hAnsi="Arial" w:cs="Arial"/>
                <w:sz w:val="18"/>
                <w:szCs w:val="18"/>
                <w:lang w:eastAsia="el-GR"/>
              </w:rPr>
              <w:t>783</w:t>
            </w:r>
          </w:p>
        </w:tc>
        <w:tc>
          <w:tcPr>
            <w:tcW w:w="1276"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4</w:t>
            </w:r>
            <w:r w:rsidR="0014174C">
              <w:rPr>
                <w:rFonts w:ascii="Arial" w:hAnsi="Arial" w:cs="Arial"/>
                <w:sz w:val="18"/>
                <w:szCs w:val="18"/>
                <w:lang w:eastAsia="el-GR"/>
              </w:rPr>
              <w:t>,</w:t>
            </w:r>
            <w:r w:rsidRPr="00656D4A">
              <w:rPr>
                <w:rFonts w:ascii="Arial" w:hAnsi="Arial" w:cs="Arial"/>
                <w:sz w:val="18"/>
                <w:szCs w:val="18"/>
                <w:lang w:eastAsia="el-GR"/>
              </w:rPr>
              <w:t>726</w:t>
            </w:r>
            <w:r w:rsidR="0014174C">
              <w:rPr>
                <w:rFonts w:ascii="Arial" w:hAnsi="Arial" w:cs="Arial"/>
                <w:sz w:val="18"/>
                <w:szCs w:val="18"/>
                <w:lang w:eastAsia="el-GR"/>
              </w:rPr>
              <w:t>,</w:t>
            </w:r>
            <w:r w:rsidRPr="00656D4A">
              <w:rPr>
                <w:rFonts w:ascii="Arial" w:hAnsi="Arial" w:cs="Arial"/>
                <w:sz w:val="18"/>
                <w:szCs w:val="18"/>
                <w:lang w:eastAsia="el-GR"/>
              </w:rPr>
              <w:t>696</w:t>
            </w:r>
          </w:p>
        </w:tc>
        <w:tc>
          <w:tcPr>
            <w:tcW w:w="1134"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680</w:t>
            </w:r>
            <w:r w:rsidR="0014174C">
              <w:rPr>
                <w:rFonts w:ascii="Arial" w:hAnsi="Arial" w:cs="Arial"/>
                <w:sz w:val="18"/>
                <w:szCs w:val="18"/>
                <w:lang w:eastAsia="el-GR"/>
              </w:rPr>
              <w:t>,</w:t>
            </w:r>
            <w:r w:rsidRPr="00656D4A">
              <w:rPr>
                <w:rFonts w:ascii="Arial" w:hAnsi="Arial" w:cs="Arial"/>
                <w:sz w:val="18"/>
                <w:szCs w:val="18"/>
                <w:lang w:eastAsia="el-GR"/>
              </w:rPr>
              <w:t>972</w:t>
            </w:r>
          </w:p>
        </w:tc>
        <w:tc>
          <w:tcPr>
            <w:tcW w:w="1029"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98</w:t>
            </w:r>
            <w:bookmarkStart w:id="0" w:name="_GoBack"/>
            <w:bookmarkEnd w:id="0"/>
            <w:r w:rsidR="0014174C">
              <w:rPr>
                <w:rFonts w:ascii="Arial" w:hAnsi="Arial" w:cs="Arial"/>
                <w:sz w:val="18"/>
                <w:szCs w:val="18"/>
                <w:lang w:eastAsia="el-GR"/>
              </w:rPr>
              <w:t>.</w:t>
            </w:r>
            <w:r w:rsidRPr="00656D4A">
              <w:rPr>
                <w:rFonts w:ascii="Arial" w:hAnsi="Arial" w:cs="Arial"/>
                <w:sz w:val="18"/>
                <w:szCs w:val="18"/>
                <w:lang w:eastAsia="el-GR"/>
              </w:rPr>
              <w:t>35%</w:t>
            </w:r>
          </w:p>
        </w:tc>
        <w:tc>
          <w:tcPr>
            <w:tcW w:w="1097"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1</w:t>
            </w:r>
            <w:r w:rsidR="0014174C">
              <w:rPr>
                <w:rFonts w:ascii="Arial" w:hAnsi="Arial" w:cs="Arial"/>
                <w:sz w:val="18"/>
                <w:szCs w:val="18"/>
                <w:lang w:eastAsia="el-GR"/>
              </w:rPr>
              <w:t>.</w:t>
            </w:r>
            <w:r w:rsidRPr="00656D4A">
              <w:rPr>
                <w:rFonts w:ascii="Arial" w:hAnsi="Arial" w:cs="Arial"/>
                <w:sz w:val="18"/>
                <w:szCs w:val="18"/>
                <w:lang w:eastAsia="el-GR"/>
              </w:rPr>
              <w:t>44%</w:t>
            </w:r>
          </w:p>
        </w:tc>
        <w:tc>
          <w:tcPr>
            <w:tcW w:w="1134"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0</w:t>
            </w:r>
            <w:r w:rsidR="0014174C">
              <w:rPr>
                <w:rFonts w:ascii="Arial" w:hAnsi="Arial" w:cs="Arial"/>
                <w:sz w:val="18"/>
                <w:szCs w:val="18"/>
                <w:lang w:eastAsia="el-GR"/>
              </w:rPr>
              <w:t>.</w:t>
            </w:r>
            <w:r w:rsidRPr="00656D4A">
              <w:rPr>
                <w:rFonts w:ascii="Arial" w:hAnsi="Arial" w:cs="Arial"/>
                <w:sz w:val="18"/>
                <w:szCs w:val="18"/>
                <w:lang w:eastAsia="el-GR"/>
              </w:rPr>
              <w:t>21%</w:t>
            </w:r>
          </w:p>
        </w:tc>
        <w:tc>
          <w:tcPr>
            <w:tcW w:w="993"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65</w:t>
            </w:r>
            <w:r w:rsidR="0014174C">
              <w:rPr>
                <w:rFonts w:ascii="Arial" w:hAnsi="Arial" w:cs="Arial"/>
                <w:sz w:val="18"/>
                <w:szCs w:val="18"/>
                <w:lang w:eastAsia="el-GR"/>
              </w:rPr>
              <w:t>.</w:t>
            </w:r>
            <w:r w:rsidRPr="00656D4A">
              <w:rPr>
                <w:rFonts w:ascii="Arial" w:hAnsi="Arial" w:cs="Arial"/>
                <w:sz w:val="18"/>
                <w:szCs w:val="18"/>
                <w:lang w:eastAsia="el-GR"/>
              </w:rPr>
              <w:t>66%</w:t>
            </w:r>
          </w:p>
        </w:tc>
        <w:tc>
          <w:tcPr>
            <w:tcW w:w="1134"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0</w:t>
            </w:r>
            <w:r w:rsidR="0014174C">
              <w:rPr>
                <w:rFonts w:ascii="Arial" w:hAnsi="Arial" w:cs="Arial"/>
                <w:sz w:val="18"/>
                <w:szCs w:val="18"/>
                <w:lang w:eastAsia="el-GR"/>
              </w:rPr>
              <w:t>.</w:t>
            </w:r>
            <w:r w:rsidRPr="00656D4A">
              <w:rPr>
                <w:rFonts w:ascii="Arial" w:hAnsi="Arial" w:cs="Arial"/>
                <w:sz w:val="18"/>
                <w:szCs w:val="18"/>
                <w:lang w:eastAsia="el-GR"/>
              </w:rPr>
              <w:t>96%</w:t>
            </w:r>
          </w:p>
        </w:tc>
        <w:tc>
          <w:tcPr>
            <w:tcW w:w="992"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0</w:t>
            </w:r>
            <w:r w:rsidR="0014174C">
              <w:rPr>
                <w:rFonts w:ascii="Arial" w:hAnsi="Arial" w:cs="Arial"/>
                <w:sz w:val="18"/>
                <w:szCs w:val="18"/>
                <w:lang w:eastAsia="el-GR"/>
              </w:rPr>
              <w:t>.</w:t>
            </w:r>
            <w:r w:rsidRPr="00656D4A">
              <w:rPr>
                <w:rFonts w:ascii="Arial" w:hAnsi="Arial" w:cs="Arial"/>
                <w:sz w:val="18"/>
                <w:szCs w:val="18"/>
                <w:lang w:eastAsia="el-GR"/>
              </w:rPr>
              <w:t>14%</w:t>
            </w:r>
          </w:p>
        </w:tc>
      </w:tr>
      <w:tr w:rsidR="00360A6C" w:rsidRPr="00360A6C" w:rsidTr="00656D4A">
        <w:trPr>
          <w:trHeight w:val="499"/>
        </w:trPr>
        <w:tc>
          <w:tcPr>
            <w:tcW w:w="1135" w:type="dxa"/>
            <w:shd w:val="clear" w:color="auto" w:fill="auto"/>
            <w:noWrap/>
            <w:vAlign w:val="center"/>
            <w:hideMark/>
          </w:tcPr>
          <w:p w:rsidR="00360A6C" w:rsidRPr="00656D4A" w:rsidRDefault="00360A6C" w:rsidP="00360A6C">
            <w:pPr>
              <w:jc w:val="center"/>
              <w:rPr>
                <w:rFonts w:ascii="Arial" w:hAnsi="Arial" w:cs="Arial"/>
                <w:b/>
                <w:bCs/>
                <w:sz w:val="18"/>
                <w:szCs w:val="18"/>
                <w:lang w:eastAsia="el-GR"/>
              </w:rPr>
            </w:pPr>
            <w:r w:rsidRPr="00656D4A">
              <w:rPr>
                <w:rFonts w:ascii="Arial" w:hAnsi="Arial" w:cs="Arial"/>
                <w:b/>
                <w:bCs/>
                <w:sz w:val="18"/>
                <w:szCs w:val="18"/>
                <w:lang w:eastAsia="el-GR"/>
              </w:rPr>
              <w:t>3</w:t>
            </w:r>
          </w:p>
        </w:tc>
        <w:tc>
          <w:tcPr>
            <w:tcW w:w="1417"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326</w:t>
            </w:r>
            <w:r w:rsidR="0014174C">
              <w:rPr>
                <w:rFonts w:ascii="Arial" w:hAnsi="Arial" w:cs="Arial"/>
                <w:sz w:val="18"/>
                <w:szCs w:val="18"/>
                <w:lang w:eastAsia="el-GR"/>
              </w:rPr>
              <w:t>,</w:t>
            </w:r>
            <w:r w:rsidRPr="00656D4A">
              <w:rPr>
                <w:rFonts w:ascii="Arial" w:hAnsi="Arial" w:cs="Arial"/>
                <w:sz w:val="18"/>
                <w:szCs w:val="18"/>
                <w:lang w:eastAsia="el-GR"/>
              </w:rPr>
              <w:t>521</w:t>
            </w:r>
            <w:r w:rsidR="0014174C">
              <w:rPr>
                <w:rFonts w:ascii="Arial" w:hAnsi="Arial" w:cs="Arial"/>
                <w:sz w:val="18"/>
                <w:szCs w:val="18"/>
                <w:lang w:eastAsia="el-GR"/>
              </w:rPr>
              <w:t>,</w:t>
            </w:r>
            <w:r w:rsidRPr="00656D4A">
              <w:rPr>
                <w:rFonts w:ascii="Arial" w:hAnsi="Arial" w:cs="Arial"/>
                <w:sz w:val="18"/>
                <w:szCs w:val="18"/>
                <w:lang w:eastAsia="el-GR"/>
              </w:rPr>
              <w:t>462</w:t>
            </w:r>
          </w:p>
        </w:tc>
        <w:tc>
          <w:tcPr>
            <w:tcW w:w="1276"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9</w:t>
            </w:r>
            <w:r w:rsidR="0014174C">
              <w:rPr>
                <w:rFonts w:ascii="Arial" w:hAnsi="Arial" w:cs="Arial"/>
                <w:sz w:val="18"/>
                <w:szCs w:val="18"/>
                <w:lang w:eastAsia="el-GR"/>
              </w:rPr>
              <w:t>,</w:t>
            </w:r>
            <w:r w:rsidRPr="00656D4A">
              <w:rPr>
                <w:rFonts w:ascii="Arial" w:hAnsi="Arial" w:cs="Arial"/>
                <w:sz w:val="18"/>
                <w:szCs w:val="18"/>
                <w:lang w:eastAsia="el-GR"/>
              </w:rPr>
              <w:t>668</w:t>
            </w:r>
          </w:p>
        </w:tc>
        <w:tc>
          <w:tcPr>
            <w:tcW w:w="1134"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710</w:t>
            </w:r>
            <w:r w:rsidR="0014174C">
              <w:rPr>
                <w:rFonts w:ascii="Arial" w:hAnsi="Arial" w:cs="Arial"/>
                <w:sz w:val="18"/>
                <w:szCs w:val="18"/>
                <w:lang w:eastAsia="el-GR"/>
              </w:rPr>
              <w:t>,</w:t>
            </w:r>
            <w:r w:rsidRPr="00656D4A">
              <w:rPr>
                <w:rFonts w:ascii="Arial" w:hAnsi="Arial" w:cs="Arial"/>
                <w:sz w:val="18"/>
                <w:szCs w:val="18"/>
                <w:lang w:eastAsia="el-GR"/>
              </w:rPr>
              <w:t>321</w:t>
            </w:r>
          </w:p>
        </w:tc>
        <w:tc>
          <w:tcPr>
            <w:tcW w:w="1029"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99</w:t>
            </w:r>
            <w:r w:rsidR="0014174C">
              <w:rPr>
                <w:rFonts w:ascii="Arial" w:hAnsi="Arial" w:cs="Arial"/>
                <w:sz w:val="18"/>
                <w:szCs w:val="18"/>
                <w:lang w:eastAsia="el-GR"/>
              </w:rPr>
              <w:t>.</w:t>
            </w:r>
            <w:r w:rsidRPr="00656D4A">
              <w:rPr>
                <w:rFonts w:ascii="Arial" w:hAnsi="Arial" w:cs="Arial"/>
                <w:sz w:val="18"/>
                <w:szCs w:val="18"/>
                <w:lang w:eastAsia="el-GR"/>
              </w:rPr>
              <w:t>78%</w:t>
            </w:r>
          </w:p>
        </w:tc>
        <w:tc>
          <w:tcPr>
            <w:tcW w:w="1097"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0</w:t>
            </w:r>
            <w:r w:rsidR="0014174C">
              <w:rPr>
                <w:rFonts w:ascii="Arial" w:hAnsi="Arial" w:cs="Arial"/>
                <w:sz w:val="18"/>
                <w:szCs w:val="18"/>
                <w:lang w:eastAsia="el-GR"/>
              </w:rPr>
              <w:t>.</w:t>
            </w:r>
            <w:r w:rsidRPr="00656D4A">
              <w:rPr>
                <w:rFonts w:ascii="Arial" w:hAnsi="Arial" w:cs="Arial"/>
                <w:sz w:val="18"/>
                <w:szCs w:val="18"/>
                <w:lang w:eastAsia="el-GR"/>
              </w:rPr>
              <w:t>00%</w:t>
            </w:r>
          </w:p>
        </w:tc>
        <w:tc>
          <w:tcPr>
            <w:tcW w:w="1134"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0</w:t>
            </w:r>
            <w:r w:rsidR="0014174C">
              <w:rPr>
                <w:rFonts w:ascii="Arial" w:hAnsi="Arial" w:cs="Arial"/>
                <w:sz w:val="18"/>
                <w:szCs w:val="18"/>
                <w:lang w:eastAsia="el-GR"/>
              </w:rPr>
              <w:t>.</w:t>
            </w:r>
            <w:r w:rsidRPr="00656D4A">
              <w:rPr>
                <w:rFonts w:ascii="Arial" w:hAnsi="Arial" w:cs="Arial"/>
                <w:sz w:val="18"/>
                <w:szCs w:val="18"/>
                <w:lang w:eastAsia="el-GR"/>
              </w:rPr>
              <w:t>22%</w:t>
            </w:r>
          </w:p>
        </w:tc>
        <w:tc>
          <w:tcPr>
            <w:tcW w:w="993"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66</w:t>
            </w:r>
            <w:r w:rsidR="0014174C">
              <w:rPr>
                <w:rFonts w:ascii="Arial" w:hAnsi="Arial" w:cs="Arial"/>
                <w:sz w:val="18"/>
                <w:szCs w:val="18"/>
                <w:lang w:eastAsia="el-GR"/>
              </w:rPr>
              <w:t>.</w:t>
            </w:r>
            <w:r w:rsidRPr="00656D4A">
              <w:rPr>
                <w:rFonts w:ascii="Arial" w:hAnsi="Arial" w:cs="Arial"/>
                <w:sz w:val="18"/>
                <w:szCs w:val="18"/>
                <w:lang w:eastAsia="el-GR"/>
              </w:rPr>
              <w:t>62%</w:t>
            </w:r>
          </w:p>
        </w:tc>
        <w:tc>
          <w:tcPr>
            <w:tcW w:w="1134"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0</w:t>
            </w:r>
            <w:r w:rsidR="0014174C">
              <w:rPr>
                <w:rFonts w:ascii="Arial" w:hAnsi="Arial" w:cs="Arial"/>
                <w:sz w:val="18"/>
                <w:szCs w:val="18"/>
                <w:lang w:eastAsia="el-GR"/>
              </w:rPr>
              <w:t>.</w:t>
            </w:r>
            <w:r w:rsidRPr="00656D4A">
              <w:rPr>
                <w:rFonts w:ascii="Arial" w:hAnsi="Arial" w:cs="Arial"/>
                <w:sz w:val="18"/>
                <w:szCs w:val="18"/>
                <w:lang w:eastAsia="el-GR"/>
              </w:rPr>
              <w:t>00%</w:t>
            </w:r>
          </w:p>
        </w:tc>
        <w:tc>
          <w:tcPr>
            <w:tcW w:w="992"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0</w:t>
            </w:r>
            <w:r w:rsidR="0014174C">
              <w:rPr>
                <w:rFonts w:ascii="Arial" w:hAnsi="Arial" w:cs="Arial"/>
                <w:sz w:val="18"/>
                <w:szCs w:val="18"/>
                <w:lang w:eastAsia="el-GR"/>
              </w:rPr>
              <w:t>.</w:t>
            </w:r>
            <w:r w:rsidRPr="00656D4A">
              <w:rPr>
                <w:rFonts w:ascii="Arial" w:hAnsi="Arial" w:cs="Arial"/>
                <w:sz w:val="18"/>
                <w:szCs w:val="18"/>
                <w:lang w:eastAsia="el-GR"/>
              </w:rPr>
              <w:t>14%</w:t>
            </w:r>
          </w:p>
        </w:tc>
      </w:tr>
      <w:tr w:rsidR="00360A6C" w:rsidRPr="00360A6C" w:rsidTr="00656D4A">
        <w:trPr>
          <w:trHeight w:val="499"/>
        </w:trPr>
        <w:tc>
          <w:tcPr>
            <w:tcW w:w="1135" w:type="dxa"/>
            <w:shd w:val="clear" w:color="auto" w:fill="auto"/>
            <w:noWrap/>
            <w:vAlign w:val="center"/>
            <w:hideMark/>
          </w:tcPr>
          <w:p w:rsidR="00360A6C" w:rsidRPr="00656D4A" w:rsidRDefault="00360A6C" w:rsidP="00360A6C">
            <w:pPr>
              <w:jc w:val="center"/>
              <w:rPr>
                <w:rFonts w:ascii="Arial" w:hAnsi="Arial" w:cs="Arial"/>
                <w:b/>
                <w:bCs/>
                <w:sz w:val="18"/>
                <w:szCs w:val="18"/>
                <w:lang w:eastAsia="el-GR"/>
              </w:rPr>
            </w:pPr>
            <w:r w:rsidRPr="00656D4A">
              <w:rPr>
                <w:rFonts w:ascii="Arial" w:hAnsi="Arial" w:cs="Arial"/>
                <w:b/>
                <w:bCs/>
                <w:sz w:val="18"/>
                <w:szCs w:val="18"/>
                <w:lang w:eastAsia="el-GR"/>
              </w:rPr>
              <w:t>4</w:t>
            </w:r>
          </w:p>
        </w:tc>
        <w:tc>
          <w:tcPr>
            <w:tcW w:w="1417"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282</w:t>
            </w:r>
            <w:r w:rsidR="0014174C">
              <w:rPr>
                <w:rFonts w:ascii="Arial" w:hAnsi="Arial" w:cs="Arial"/>
                <w:sz w:val="18"/>
                <w:szCs w:val="18"/>
                <w:lang w:eastAsia="el-GR"/>
              </w:rPr>
              <w:t>,</w:t>
            </w:r>
            <w:r w:rsidRPr="00656D4A">
              <w:rPr>
                <w:rFonts w:ascii="Arial" w:hAnsi="Arial" w:cs="Arial"/>
                <w:sz w:val="18"/>
                <w:szCs w:val="18"/>
                <w:lang w:eastAsia="el-GR"/>
              </w:rPr>
              <w:t>303</w:t>
            </w:r>
            <w:r w:rsidR="0014174C">
              <w:rPr>
                <w:rFonts w:ascii="Arial" w:hAnsi="Arial" w:cs="Arial"/>
                <w:sz w:val="18"/>
                <w:szCs w:val="18"/>
                <w:lang w:eastAsia="el-GR"/>
              </w:rPr>
              <w:t>,</w:t>
            </w:r>
            <w:r w:rsidRPr="00656D4A">
              <w:rPr>
                <w:rFonts w:ascii="Arial" w:hAnsi="Arial" w:cs="Arial"/>
                <w:sz w:val="18"/>
                <w:szCs w:val="18"/>
                <w:lang w:eastAsia="el-GR"/>
              </w:rPr>
              <w:t>970</w:t>
            </w:r>
          </w:p>
        </w:tc>
        <w:tc>
          <w:tcPr>
            <w:tcW w:w="1276"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41</w:t>
            </w:r>
            <w:r w:rsidR="0014174C">
              <w:rPr>
                <w:rFonts w:ascii="Arial" w:hAnsi="Arial" w:cs="Arial"/>
                <w:sz w:val="18"/>
                <w:szCs w:val="18"/>
                <w:lang w:eastAsia="el-GR"/>
              </w:rPr>
              <w:t>,</w:t>
            </w:r>
            <w:r w:rsidRPr="00656D4A">
              <w:rPr>
                <w:rFonts w:ascii="Arial" w:hAnsi="Arial" w:cs="Arial"/>
                <w:sz w:val="18"/>
                <w:szCs w:val="18"/>
                <w:lang w:eastAsia="el-GR"/>
              </w:rPr>
              <w:t>002</w:t>
            </w:r>
            <w:r w:rsidR="0014174C">
              <w:rPr>
                <w:rFonts w:ascii="Arial" w:hAnsi="Arial" w:cs="Arial"/>
                <w:sz w:val="18"/>
                <w:szCs w:val="18"/>
                <w:lang w:eastAsia="el-GR"/>
              </w:rPr>
              <w:t>,</w:t>
            </w:r>
            <w:r w:rsidRPr="00656D4A">
              <w:rPr>
                <w:rFonts w:ascii="Arial" w:hAnsi="Arial" w:cs="Arial"/>
                <w:sz w:val="18"/>
                <w:szCs w:val="18"/>
                <w:lang w:eastAsia="el-GR"/>
              </w:rPr>
              <w:t>729</w:t>
            </w:r>
          </w:p>
        </w:tc>
        <w:tc>
          <w:tcPr>
            <w:tcW w:w="1134"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3</w:t>
            </w:r>
            <w:r w:rsidR="0014174C">
              <w:rPr>
                <w:rFonts w:ascii="Arial" w:hAnsi="Arial" w:cs="Arial"/>
                <w:sz w:val="18"/>
                <w:szCs w:val="18"/>
                <w:lang w:eastAsia="el-GR"/>
              </w:rPr>
              <w:t>,</w:t>
            </w:r>
            <w:r w:rsidRPr="00656D4A">
              <w:rPr>
                <w:rFonts w:ascii="Arial" w:hAnsi="Arial" w:cs="Arial"/>
                <w:sz w:val="18"/>
                <w:szCs w:val="18"/>
                <w:lang w:eastAsia="el-GR"/>
              </w:rPr>
              <w:t>934</w:t>
            </w:r>
            <w:r w:rsidR="0014174C">
              <w:rPr>
                <w:rFonts w:ascii="Arial" w:hAnsi="Arial" w:cs="Arial"/>
                <w:sz w:val="18"/>
                <w:szCs w:val="18"/>
                <w:lang w:eastAsia="el-GR"/>
              </w:rPr>
              <w:t>,</w:t>
            </w:r>
            <w:r w:rsidRPr="00656D4A">
              <w:rPr>
                <w:rFonts w:ascii="Arial" w:hAnsi="Arial" w:cs="Arial"/>
                <w:sz w:val="18"/>
                <w:szCs w:val="18"/>
                <w:lang w:eastAsia="el-GR"/>
              </w:rPr>
              <w:t>752</w:t>
            </w:r>
          </w:p>
        </w:tc>
        <w:tc>
          <w:tcPr>
            <w:tcW w:w="1029"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86</w:t>
            </w:r>
            <w:r w:rsidR="0014174C">
              <w:rPr>
                <w:rFonts w:ascii="Arial" w:hAnsi="Arial" w:cs="Arial"/>
                <w:sz w:val="18"/>
                <w:szCs w:val="18"/>
                <w:lang w:eastAsia="el-GR"/>
              </w:rPr>
              <w:t>.</w:t>
            </w:r>
            <w:r w:rsidRPr="00656D4A">
              <w:rPr>
                <w:rFonts w:ascii="Arial" w:hAnsi="Arial" w:cs="Arial"/>
                <w:sz w:val="18"/>
                <w:szCs w:val="18"/>
                <w:lang w:eastAsia="el-GR"/>
              </w:rPr>
              <w:t>27%</w:t>
            </w:r>
          </w:p>
        </w:tc>
        <w:tc>
          <w:tcPr>
            <w:tcW w:w="1097"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12</w:t>
            </w:r>
            <w:r w:rsidR="0014174C">
              <w:rPr>
                <w:rFonts w:ascii="Arial" w:hAnsi="Arial" w:cs="Arial"/>
                <w:sz w:val="18"/>
                <w:szCs w:val="18"/>
                <w:lang w:eastAsia="el-GR"/>
              </w:rPr>
              <w:t>.</w:t>
            </w:r>
            <w:r w:rsidRPr="00656D4A">
              <w:rPr>
                <w:rFonts w:ascii="Arial" w:hAnsi="Arial" w:cs="Arial"/>
                <w:sz w:val="18"/>
                <w:szCs w:val="18"/>
                <w:lang w:eastAsia="el-GR"/>
              </w:rPr>
              <w:t>53%</w:t>
            </w:r>
          </w:p>
        </w:tc>
        <w:tc>
          <w:tcPr>
            <w:tcW w:w="1134"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1</w:t>
            </w:r>
            <w:r w:rsidR="0014174C">
              <w:rPr>
                <w:rFonts w:ascii="Arial" w:hAnsi="Arial" w:cs="Arial"/>
                <w:sz w:val="18"/>
                <w:szCs w:val="18"/>
                <w:lang w:eastAsia="el-GR"/>
              </w:rPr>
              <w:t>.</w:t>
            </w:r>
            <w:r w:rsidRPr="00656D4A">
              <w:rPr>
                <w:rFonts w:ascii="Arial" w:hAnsi="Arial" w:cs="Arial"/>
                <w:sz w:val="18"/>
                <w:szCs w:val="18"/>
                <w:lang w:eastAsia="el-GR"/>
              </w:rPr>
              <w:t>20%</w:t>
            </w:r>
          </w:p>
        </w:tc>
        <w:tc>
          <w:tcPr>
            <w:tcW w:w="993"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57</w:t>
            </w:r>
            <w:r w:rsidR="0014174C">
              <w:rPr>
                <w:rFonts w:ascii="Arial" w:hAnsi="Arial" w:cs="Arial"/>
                <w:sz w:val="18"/>
                <w:szCs w:val="18"/>
                <w:lang w:eastAsia="el-GR"/>
              </w:rPr>
              <w:t>.</w:t>
            </w:r>
            <w:r w:rsidRPr="00656D4A">
              <w:rPr>
                <w:rFonts w:ascii="Arial" w:hAnsi="Arial" w:cs="Arial"/>
                <w:sz w:val="18"/>
                <w:szCs w:val="18"/>
                <w:lang w:eastAsia="el-GR"/>
              </w:rPr>
              <w:t>60%</w:t>
            </w:r>
          </w:p>
        </w:tc>
        <w:tc>
          <w:tcPr>
            <w:tcW w:w="1134"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8</w:t>
            </w:r>
            <w:r w:rsidR="0014174C">
              <w:rPr>
                <w:rFonts w:ascii="Arial" w:hAnsi="Arial" w:cs="Arial"/>
                <w:sz w:val="18"/>
                <w:szCs w:val="18"/>
                <w:lang w:eastAsia="el-GR"/>
              </w:rPr>
              <w:t>.</w:t>
            </w:r>
            <w:r w:rsidRPr="00656D4A">
              <w:rPr>
                <w:rFonts w:ascii="Arial" w:hAnsi="Arial" w:cs="Arial"/>
                <w:sz w:val="18"/>
                <w:szCs w:val="18"/>
                <w:lang w:eastAsia="el-GR"/>
              </w:rPr>
              <w:t>37%</w:t>
            </w:r>
          </w:p>
        </w:tc>
        <w:tc>
          <w:tcPr>
            <w:tcW w:w="992"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0</w:t>
            </w:r>
            <w:r w:rsidR="0014174C">
              <w:rPr>
                <w:rFonts w:ascii="Arial" w:hAnsi="Arial" w:cs="Arial"/>
                <w:sz w:val="18"/>
                <w:szCs w:val="18"/>
                <w:lang w:eastAsia="el-GR"/>
              </w:rPr>
              <w:t>.</w:t>
            </w:r>
            <w:r w:rsidRPr="00656D4A">
              <w:rPr>
                <w:rFonts w:ascii="Arial" w:hAnsi="Arial" w:cs="Arial"/>
                <w:sz w:val="18"/>
                <w:szCs w:val="18"/>
                <w:lang w:eastAsia="el-GR"/>
              </w:rPr>
              <w:t>80%</w:t>
            </w:r>
          </w:p>
        </w:tc>
      </w:tr>
      <w:tr w:rsidR="00360A6C" w:rsidRPr="00360A6C" w:rsidTr="00656D4A">
        <w:trPr>
          <w:trHeight w:val="499"/>
        </w:trPr>
        <w:tc>
          <w:tcPr>
            <w:tcW w:w="1135" w:type="dxa"/>
            <w:shd w:val="clear" w:color="auto" w:fill="auto"/>
            <w:noWrap/>
            <w:vAlign w:val="center"/>
            <w:hideMark/>
          </w:tcPr>
          <w:p w:rsidR="00360A6C" w:rsidRPr="00656D4A" w:rsidRDefault="00360A6C" w:rsidP="00360A6C">
            <w:pPr>
              <w:jc w:val="center"/>
              <w:rPr>
                <w:rFonts w:ascii="Arial" w:hAnsi="Arial" w:cs="Arial"/>
                <w:b/>
                <w:bCs/>
                <w:sz w:val="18"/>
                <w:szCs w:val="18"/>
                <w:lang w:eastAsia="el-GR"/>
              </w:rPr>
            </w:pPr>
            <w:r w:rsidRPr="00656D4A">
              <w:rPr>
                <w:rFonts w:ascii="Arial" w:hAnsi="Arial" w:cs="Arial"/>
                <w:b/>
                <w:bCs/>
                <w:sz w:val="18"/>
                <w:szCs w:val="18"/>
                <w:lang w:eastAsia="el-GR"/>
              </w:rPr>
              <w:lastRenderedPageBreak/>
              <w:t>5</w:t>
            </w:r>
          </w:p>
        </w:tc>
        <w:tc>
          <w:tcPr>
            <w:tcW w:w="1417"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313</w:t>
            </w:r>
            <w:r w:rsidR="0014174C">
              <w:rPr>
                <w:rFonts w:ascii="Arial" w:hAnsi="Arial" w:cs="Arial"/>
                <w:sz w:val="18"/>
                <w:szCs w:val="18"/>
                <w:lang w:eastAsia="el-GR"/>
              </w:rPr>
              <w:t>,</w:t>
            </w:r>
            <w:r w:rsidRPr="00656D4A">
              <w:rPr>
                <w:rFonts w:ascii="Arial" w:hAnsi="Arial" w:cs="Arial"/>
                <w:sz w:val="18"/>
                <w:szCs w:val="18"/>
                <w:lang w:eastAsia="el-GR"/>
              </w:rPr>
              <w:t>419</w:t>
            </w:r>
            <w:r w:rsidR="0014174C">
              <w:rPr>
                <w:rFonts w:ascii="Arial" w:hAnsi="Arial" w:cs="Arial"/>
                <w:sz w:val="18"/>
                <w:szCs w:val="18"/>
                <w:lang w:eastAsia="el-GR"/>
              </w:rPr>
              <w:t>,</w:t>
            </w:r>
            <w:r w:rsidRPr="00656D4A">
              <w:rPr>
                <w:rFonts w:ascii="Arial" w:hAnsi="Arial" w:cs="Arial"/>
                <w:sz w:val="18"/>
                <w:szCs w:val="18"/>
                <w:lang w:eastAsia="el-GR"/>
              </w:rPr>
              <w:t>418</w:t>
            </w:r>
          </w:p>
        </w:tc>
        <w:tc>
          <w:tcPr>
            <w:tcW w:w="1276"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7</w:t>
            </w:r>
            <w:r w:rsidR="0014174C">
              <w:rPr>
                <w:rFonts w:ascii="Arial" w:hAnsi="Arial" w:cs="Arial"/>
                <w:sz w:val="18"/>
                <w:szCs w:val="18"/>
                <w:lang w:eastAsia="el-GR"/>
              </w:rPr>
              <w:t>,</w:t>
            </w:r>
            <w:r w:rsidRPr="00656D4A">
              <w:rPr>
                <w:rFonts w:ascii="Arial" w:hAnsi="Arial" w:cs="Arial"/>
                <w:sz w:val="18"/>
                <w:szCs w:val="18"/>
                <w:lang w:eastAsia="el-GR"/>
              </w:rPr>
              <w:t>873</w:t>
            </w:r>
            <w:r w:rsidR="0014174C">
              <w:rPr>
                <w:rFonts w:ascii="Arial" w:hAnsi="Arial" w:cs="Arial"/>
                <w:sz w:val="18"/>
                <w:szCs w:val="18"/>
                <w:lang w:eastAsia="el-GR"/>
              </w:rPr>
              <w:t>,</w:t>
            </w:r>
            <w:r w:rsidRPr="00656D4A">
              <w:rPr>
                <w:rFonts w:ascii="Arial" w:hAnsi="Arial" w:cs="Arial"/>
                <w:sz w:val="18"/>
                <w:szCs w:val="18"/>
                <w:lang w:eastAsia="el-GR"/>
              </w:rPr>
              <w:t>684</w:t>
            </w:r>
          </w:p>
        </w:tc>
        <w:tc>
          <w:tcPr>
            <w:tcW w:w="1134"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5</w:t>
            </w:r>
            <w:r w:rsidR="0014174C">
              <w:rPr>
                <w:rFonts w:ascii="Arial" w:hAnsi="Arial" w:cs="Arial"/>
                <w:sz w:val="18"/>
                <w:szCs w:val="18"/>
                <w:lang w:eastAsia="el-GR"/>
              </w:rPr>
              <w:t>,</w:t>
            </w:r>
            <w:r w:rsidRPr="00656D4A">
              <w:rPr>
                <w:rFonts w:ascii="Arial" w:hAnsi="Arial" w:cs="Arial"/>
                <w:sz w:val="18"/>
                <w:szCs w:val="18"/>
                <w:lang w:eastAsia="el-GR"/>
              </w:rPr>
              <w:t>948</w:t>
            </w:r>
            <w:r w:rsidR="0014174C">
              <w:rPr>
                <w:rFonts w:ascii="Arial" w:hAnsi="Arial" w:cs="Arial"/>
                <w:sz w:val="18"/>
                <w:szCs w:val="18"/>
                <w:lang w:eastAsia="el-GR"/>
              </w:rPr>
              <w:t>,</w:t>
            </w:r>
            <w:r w:rsidRPr="00656D4A">
              <w:rPr>
                <w:rFonts w:ascii="Arial" w:hAnsi="Arial" w:cs="Arial"/>
                <w:sz w:val="18"/>
                <w:szCs w:val="18"/>
                <w:lang w:eastAsia="el-GR"/>
              </w:rPr>
              <w:t>349</w:t>
            </w:r>
          </w:p>
        </w:tc>
        <w:tc>
          <w:tcPr>
            <w:tcW w:w="1029"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95</w:t>
            </w:r>
            <w:r w:rsidR="0014174C">
              <w:rPr>
                <w:rFonts w:ascii="Arial" w:hAnsi="Arial" w:cs="Arial"/>
                <w:sz w:val="18"/>
                <w:szCs w:val="18"/>
                <w:lang w:eastAsia="el-GR"/>
              </w:rPr>
              <w:t>.</w:t>
            </w:r>
            <w:r w:rsidRPr="00656D4A">
              <w:rPr>
                <w:rFonts w:ascii="Arial" w:hAnsi="Arial" w:cs="Arial"/>
                <w:sz w:val="18"/>
                <w:szCs w:val="18"/>
                <w:lang w:eastAsia="el-GR"/>
              </w:rPr>
              <w:t>78%</w:t>
            </w:r>
          </w:p>
        </w:tc>
        <w:tc>
          <w:tcPr>
            <w:tcW w:w="1097"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2</w:t>
            </w:r>
            <w:r w:rsidR="0014174C">
              <w:rPr>
                <w:rFonts w:ascii="Arial" w:hAnsi="Arial" w:cs="Arial"/>
                <w:sz w:val="18"/>
                <w:szCs w:val="18"/>
                <w:lang w:eastAsia="el-GR"/>
              </w:rPr>
              <w:t>.</w:t>
            </w:r>
            <w:r w:rsidRPr="00656D4A">
              <w:rPr>
                <w:rFonts w:ascii="Arial" w:hAnsi="Arial" w:cs="Arial"/>
                <w:sz w:val="18"/>
                <w:szCs w:val="18"/>
                <w:lang w:eastAsia="el-GR"/>
              </w:rPr>
              <w:t>41%</w:t>
            </w:r>
          </w:p>
        </w:tc>
        <w:tc>
          <w:tcPr>
            <w:tcW w:w="1134"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1</w:t>
            </w:r>
            <w:r w:rsidR="0014174C">
              <w:rPr>
                <w:rFonts w:ascii="Arial" w:hAnsi="Arial" w:cs="Arial"/>
                <w:sz w:val="18"/>
                <w:szCs w:val="18"/>
                <w:lang w:eastAsia="el-GR"/>
              </w:rPr>
              <w:t>.</w:t>
            </w:r>
            <w:r w:rsidRPr="00656D4A">
              <w:rPr>
                <w:rFonts w:ascii="Arial" w:hAnsi="Arial" w:cs="Arial"/>
                <w:sz w:val="18"/>
                <w:szCs w:val="18"/>
                <w:lang w:eastAsia="el-GR"/>
              </w:rPr>
              <w:t>82%</w:t>
            </w:r>
          </w:p>
        </w:tc>
        <w:tc>
          <w:tcPr>
            <w:tcW w:w="993"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63</w:t>
            </w:r>
            <w:r w:rsidR="0014174C">
              <w:rPr>
                <w:rFonts w:ascii="Arial" w:hAnsi="Arial" w:cs="Arial"/>
                <w:sz w:val="18"/>
                <w:szCs w:val="18"/>
                <w:lang w:eastAsia="el-GR"/>
              </w:rPr>
              <w:t>.</w:t>
            </w:r>
            <w:r w:rsidRPr="00656D4A">
              <w:rPr>
                <w:rFonts w:ascii="Arial" w:hAnsi="Arial" w:cs="Arial"/>
                <w:sz w:val="18"/>
                <w:szCs w:val="18"/>
                <w:lang w:eastAsia="el-GR"/>
              </w:rPr>
              <w:t>94%</w:t>
            </w:r>
          </w:p>
        </w:tc>
        <w:tc>
          <w:tcPr>
            <w:tcW w:w="1134"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1</w:t>
            </w:r>
            <w:r w:rsidR="0014174C">
              <w:rPr>
                <w:rFonts w:ascii="Arial" w:hAnsi="Arial" w:cs="Arial"/>
                <w:sz w:val="18"/>
                <w:szCs w:val="18"/>
                <w:lang w:eastAsia="el-GR"/>
              </w:rPr>
              <w:t>.</w:t>
            </w:r>
            <w:r w:rsidRPr="00656D4A">
              <w:rPr>
                <w:rFonts w:ascii="Arial" w:hAnsi="Arial" w:cs="Arial"/>
                <w:sz w:val="18"/>
                <w:szCs w:val="18"/>
                <w:lang w:eastAsia="el-GR"/>
              </w:rPr>
              <w:t>61%</w:t>
            </w:r>
          </w:p>
        </w:tc>
        <w:tc>
          <w:tcPr>
            <w:tcW w:w="992"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1</w:t>
            </w:r>
            <w:r w:rsidR="0014174C">
              <w:rPr>
                <w:rFonts w:ascii="Arial" w:hAnsi="Arial" w:cs="Arial"/>
                <w:sz w:val="18"/>
                <w:szCs w:val="18"/>
                <w:lang w:eastAsia="el-GR"/>
              </w:rPr>
              <w:t>.</w:t>
            </w:r>
            <w:r w:rsidRPr="00656D4A">
              <w:rPr>
                <w:rFonts w:ascii="Arial" w:hAnsi="Arial" w:cs="Arial"/>
                <w:sz w:val="18"/>
                <w:szCs w:val="18"/>
                <w:lang w:eastAsia="el-GR"/>
              </w:rPr>
              <w:t>21%</w:t>
            </w:r>
          </w:p>
        </w:tc>
      </w:tr>
      <w:tr w:rsidR="00360A6C" w:rsidRPr="00360A6C" w:rsidTr="00656D4A">
        <w:trPr>
          <w:trHeight w:val="499"/>
        </w:trPr>
        <w:tc>
          <w:tcPr>
            <w:tcW w:w="1135" w:type="dxa"/>
            <w:shd w:val="clear" w:color="auto" w:fill="auto"/>
            <w:noWrap/>
            <w:vAlign w:val="center"/>
            <w:hideMark/>
          </w:tcPr>
          <w:p w:rsidR="00360A6C" w:rsidRPr="00656D4A" w:rsidRDefault="00360A6C" w:rsidP="00360A6C">
            <w:pPr>
              <w:jc w:val="center"/>
              <w:rPr>
                <w:rFonts w:ascii="Arial" w:hAnsi="Arial" w:cs="Arial"/>
                <w:b/>
                <w:bCs/>
                <w:sz w:val="18"/>
                <w:szCs w:val="18"/>
                <w:lang w:eastAsia="el-GR"/>
              </w:rPr>
            </w:pPr>
            <w:r w:rsidRPr="00656D4A">
              <w:rPr>
                <w:rFonts w:ascii="Arial" w:hAnsi="Arial" w:cs="Arial"/>
                <w:b/>
                <w:bCs/>
                <w:sz w:val="18"/>
                <w:szCs w:val="18"/>
                <w:lang w:eastAsia="el-GR"/>
              </w:rPr>
              <w:t>6</w:t>
            </w:r>
          </w:p>
        </w:tc>
        <w:tc>
          <w:tcPr>
            <w:tcW w:w="1417"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288</w:t>
            </w:r>
            <w:r w:rsidR="0014174C">
              <w:rPr>
                <w:rFonts w:ascii="Arial" w:hAnsi="Arial" w:cs="Arial"/>
                <w:sz w:val="18"/>
                <w:szCs w:val="18"/>
                <w:lang w:eastAsia="el-GR"/>
              </w:rPr>
              <w:t>,</w:t>
            </w:r>
            <w:r w:rsidRPr="00656D4A">
              <w:rPr>
                <w:rFonts w:ascii="Arial" w:hAnsi="Arial" w:cs="Arial"/>
                <w:sz w:val="18"/>
                <w:szCs w:val="18"/>
                <w:lang w:eastAsia="el-GR"/>
              </w:rPr>
              <w:t>082</w:t>
            </w:r>
            <w:r w:rsidR="0014174C">
              <w:rPr>
                <w:rFonts w:ascii="Arial" w:hAnsi="Arial" w:cs="Arial"/>
                <w:sz w:val="18"/>
                <w:szCs w:val="18"/>
                <w:lang w:eastAsia="el-GR"/>
              </w:rPr>
              <w:t>,</w:t>
            </w:r>
            <w:r w:rsidRPr="00656D4A">
              <w:rPr>
                <w:rFonts w:ascii="Arial" w:hAnsi="Arial" w:cs="Arial"/>
                <w:sz w:val="18"/>
                <w:szCs w:val="18"/>
                <w:lang w:eastAsia="el-GR"/>
              </w:rPr>
              <w:t>603</w:t>
            </w:r>
          </w:p>
        </w:tc>
        <w:tc>
          <w:tcPr>
            <w:tcW w:w="1276"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38</w:t>
            </w:r>
            <w:r w:rsidR="0014174C">
              <w:rPr>
                <w:rFonts w:ascii="Arial" w:hAnsi="Arial" w:cs="Arial"/>
                <w:sz w:val="18"/>
                <w:szCs w:val="18"/>
                <w:lang w:eastAsia="el-GR"/>
              </w:rPr>
              <w:t>,</w:t>
            </w:r>
            <w:r w:rsidRPr="00656D4A">
              <w:rPr>
                <w:rFonts w:ascii="Arial" w:hAnsi="Arial" w:cs="Arial"/>
                <w:sz w:val="18"/>
                <w:szCs w:val="18"/>
                <w:lang w:eastAsia="el-GR"/>
              </w:rPr>
              <w:t>447</w:t>
            </w:r>
            <w:r w:rsidR="0014174C">
              <w:rPr>
                <w:rFonts w:ascii="Arial" w:hAnsi="Arial" w:cs="Arial"/>
                <w:sz w:val="18"/>
                <w:szCs w:val="18"/>
                <w:lang w:eastAsia="el-GR"/>
              </w:rPr>
              <w:t>,</w:t>
            </w:r>
            <w:r w:rsidRPr="00656D4A">
              <w:rPr>
                <w:rFonts w:ascii="Arial" w:hAnsi="Arial" w:cs="Arial"/>
                <w:sz w:val="18"/>
                <w:szCs w:val="18"/>
                <w:lang w:eastAsia="el-GR"/>
              </w:rPr>
              <w:t>636</w:t>
            </w:r>
          </w:p>
        </w:tc>
        <w:tc>
          <w:tcPr>
            <w:tcW w:w="1134"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711</w:t>
            </w:r>
            <w:r w:rsidR="0014174C">
              <w:rPr>
                <w:rFonts w:ascii="Arial" w:hAnsi="Arial" w:cs="Arial"/>
                <w:sz w:val="18"/>
                <w:szCs w:val="18"/>
                <w:lang w:eastAsia="el-GR"/>
              </w:rPr>
              <w:t>,</w:t>
            </w:r>
            <w:r w:rsidRPr="00656D4A">
              <w:rPr>
                <w:rFonts w:ascii="Arial" w:hAnsi="Arial" w:cs="Arial"/>
                <w:sz w:val="18"/>
                <w:szCs w:val="18"/>
                <w:lang w:eastAsia="el-GR"/>
              </w:rPr>
              <w:t>212</w:t>
            </w:r>
          </w:p>
        </w:tc>
        <w:tc>
          <w:tcPr>
            <w:tcW w:w="1029"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88</w:t>
            </w:r>
            <w:r w:rsidR="0014174C">
              <w:rPr>
                <w:rFonts w:ascii="Arial" w:hAnsi="Arial" w:cs="Arial"/>
                <w:sz w:val="18"/>
                <w:szCs w:val="18"/>
                <w:lang w:eastAsia="el-GR"/>
              </w:rPr>
              <w:t>.</w:t>
            </w:r>
            <w:r w:rsidRPr="00656D4A">
              <w:rPr>
                <w:rFonts w:ascii="Arial" w:hAnsi="Arial" w:cs="Arial"/>
                <w:sz w:val="18"/>
                <w:szCs w:val="18"/>
                <w:lang w:eastAsia="el-GR"/>
              </w:rPr>
              <w:t>03%</w:t>
            </w:r>
          </w:p>
        </w:tc>
        <w:tc>
          <w:tcPr>
            <w:tcW w:w="1097"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11</w:t>
            </w:r>
            <w:r w:rsidR="0014174C">
              <w:rPr>
                <w:rFonts w:ascii="Arial" w:hAnsi="Arial" w:cs="Arial"/>
                <w:sz w:val="18"/>
                <w:szCs w:val="18"/>
                <w:lang w:eastAsia="el-GR"/>
              </w:rPr>
              <w:t>.</w:t>
            </w:r>
            <w:r w:rsidRPr="00656D4A">
              <w:rPr>
                <w:rFonts w:ascii="Arial" w:hAnsi="Arial" w:cs="Arial"/>
                <w:sz w:val="18"/>
                <w:szCs w:val="18"/>
                <w:lang w:eastAsia="el-GR"/>
              </w:rPr>
              <w:t>75%</w:t>
            </w:r>
          </w:p>
        </w:tc>
        <w:tc>
          <w:tcPr>
            <w:tcW w:w="1134"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0</w:t>
            </w:r>
            <w:r w:rsidR="0014174C">
              <w:rPr>
                <w:rFonts w:ascii="Arial" w:hAnsi="Arial" w:cs="Arial"/>
                <w:sz w:val="18"/>
                <w:szCs w:val="18"/>
                <w:lang w:eastAsia="el-GR"/>
              </w:rPr>
              <w:t>.</w:t>
            </w:r>
            <w:r w:rsidRPr="00656D4A">
              <w:rPr>
                <w:rFonts w:ascii="Arial" w:hAnsi="Arial" w:cs="Arial"/>
                <w:sz w:val="18"/>
                <w:szCs w:val="18"/>
                <w:lang w:eastAsia="el-GR"/>
              </w:rPr>
              <w:t>22%</w:t>
            </w:r>
          </w:p>
        </w:tc>
        <w:tc>
          <w:tcPr>
            <w:tcW w:w="993"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58</w:t>
            </w:r>
            <w:r w:rsidR="0014174C">
              <w:rPr>
                <w:rFonts w:ascii="Arial" w:hAnsi="Arial" w:cs="Arial"/>
                <w:sz w:val="18"/>
                <w:szCs w:val="18"/>
                <w:lang w:eastAsia="el-GR"/>
              </w:rPr>
              <w:t>.</w:t>
            </w:r>
            <w:r w:rsidRPr="00656D4A">
              <w:rPr>
                <w:rFonts w:ascii="Arial" w:hAnsi="Arial" w:cs="Arial"/>
                <w:sz w:val="18"/>
                <w:szCs w:val="18"/>
                <w:lang w:eastAsia="el-GR"/>
              </w:rPr>
              <w:t>77%</w:t>
            </w:r>
          </w:p>
        </w:tc>
        <w:tc>
          <w:tcPr>
            <w:tcW w:w="1134"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7</w:t>
            </w:r>
            <w:r w:rsidR="0014174C">
              <w:rPr>
                <w:rFonts w:ascii="Arial" w:hAnsi="Arial" w:cs="Arial"/>
                <w:sz w:val="18"/>
                <w:szCs w:val="18"/>
                <w:lang w:eastAsia="el-GR"/>
              </w:rPr>
              <w:t>.</w:t>
            </w:r>
            <w:r w:rsidRPr="00656D4A">
              <w:rPr>
                <w:rFonts w:ascii="Arial" w:hAnsi="Arial" w:cs="Arial"/>
                <w:sz w:val="18"/>
                <w:szCs w:val="18"/>
                <w:lang w:eastAsia="el-GR"/>
              </w:rPr>
              <w:t>84%</w:t>
            </w:r>
          </w:p>
        </w:tc>
        <w:tc>
          <w:tcPr>
            <w:tcW w:w="992"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0</w:t>
            </w:r>
            <w:r w:rsidR="0014174C">
              <w:rPr>
                <w:rFonts w:ascii="Arial" w:hAnsi="Arial" w:cs="Arial"/>
                <w:sz w:val="18"/>
                <w:szCs w:val="18"/>
                <w:lang w:eastAsia="el-GR"/>
              </w:rPr>
              <w:t>.</w:t>
            </w:r>
            <w:r w:rsidRPr="00656D4A">
              <w:rPr>
                <w:rFonts w:ascii="Arial" w:hAnsi="Arial" w:cs="Arial"/>
                <w:sz w:val="18"/>
                <w:szCs w:val="18"/>
                <w:lang w:eastAsia="el-GR"/>
              </w:rPr>
              <w:t>15%</w:t>
            </w:r>
          </w:p>
        </w:tc>
      </w:tr>
      <w:tr w:rsidR="00360A6C" w:rsidRPr="00360A6C" w:rsidTr="00656D4A">
        <w:trPr>
          <w:trHeight w:val="499"/>
        </w:trPr>
        <w:tc>
          <w:tcPr>
            <w:tcW w:w="1135" w:type="dxa"/>
            <w:shd w:val="clear" w:color="auto" w:fill="auto"/>
            <w:noWrap/>
            <w:vAlign w:val="center"/>
            <w:hideMark/>
          </w:tcPr>
          <w:p w:rsidR="00360A6C" w:rsidRPr="00656D4A" w:rsidRDefault="00360A6C" w:rsidP="00360A6C">
            <w:pPr>
              <w:jc w:val="center"/>
              <w:rPr>
                <w:rFonts w:ascii="Arial" w:hAnsi="Arial" w:cs="Arial"/>
                <w:b/>
                <w:bCs/>
                <w:sz w:val="18"/>
                <w:szCs w:val="18"/>
                <w:lang w:eastAsia="el-GR"/>
              </w:rPr>
            </w:pPr>
            <w:r w:rsidRPr="00656D4A">
              <w:rPr>
                <w:rFonts w:ascii="Arial" w:hAnsi="Arial" w:cs="Arial"/>
                <w:b/>
                <w:bCs/>
                <w:sz w:val="18"/>
                <w:szCs w:val="18"/>
                <w:lang w:eastAsia="el-GR"/>
              </w:rPr>
              <w:t>7</w:t>
            </w:r>
          </w:p>
        </w:tc>
        <w:tc>
          <w:tcPr>
            <w:tcW w:w="1417"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297</w:t>
            </w:r>
            <w:r w:rsidR="0014174C">
              <w:rPr>
                <w:rFonts w:ascii="Arial" w:hAnsi="Arial" w:cs="Arial"/>
                <w:sz w:val="18"/>
                <w:szCs w:val="18"/>
                <w:lang w:eastAsia="el-GR"/>
              </w:rPr>
              <w:t>,</w:t>
            </w:r>
            <w:r w:rsidRPr="00656D4A">
              <w:rPr>
                <w:rFonts w:ascii="Arial" w:hAnsi="Arial" w:cs="Arial"/>
                <w:sz w:val="18"/>
                <w:szCs w:val="18"/>
                <w:lang w:eastAsia="el-GR"/>
              </w:rPr>
              <w:t>598</w:t>
            </w:r>
            <w:r w:rsidR="0014174C">
              <w:rPr>
                <w:rFonts w:ascii="Arial" w:hAnsi="Arial" w:cs="Arial"/>
                <w:sz w:val="18"/>
                <w:szCs w:val="18"/>
                <w:lang w:eastAsia="el-GR"/>
              </w:rPr>
              <w:t>,</w:t>
            </w:r>
            <w:r w:rsidRPr="00656D4A">
              <w:rPr>
                <w:rFonts w:ascii="Arial" w:hAnsi="Arial" w:cs="Arial"/>
                <w:sz w:val="18"/>
                <w:szCs w:val="18"/>
                <w:lang w:eastAsia="el-GR"/>
              </w:rPr>
              <w:t>481</w:t>
            </w:r>
          </w:p>
        </w:tc>
        <w:tc>
          <w:tcPr>
            <w:tcW w:w="1276"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28</w:t>
            </w:r>
            <w:r w:rsidR="0014174C">
              <w:rPr>
                <w:rFonts w:ascii="Arial" w:hAnsi="Arial" w:cs="Arial"/>
                <w:sz w:val="18"/>
                <w:szCs w:val="18"/>
                <w:lang w:eastAsia="el-GR"/>
              </w:rPr>
              <w:t>,</w:t>
            </w:r>
            <w:r w:rsidRPr="00656D4A">
              <w:rPr>
                <w:rFonts w:ascii="Arial" w:hAnsi="Arial" w:cs="Arial"/>
                <w:sz w:val="18"/>
                <w:szCs w:val="18"/>
                <w:lang w:eastAsia="el-GR"/>
              </w:rPr>
              <w:t>931</w:t>
            </w:r>
            <w:r w:rsidR="0014174C">
              <w:rPr>
                <w:rFonts w:ascii="Arial" w:hAnsi="Arial" w:cs="Arial"/>
                <w:sz w:val="18"/>
                <w:szCs w:val="18"/>
                <w:lang w:eastAsia="el-GR"/>
              </w:rPr>
              <w:t>,</w:t>
            </w:r>
            <w:r w:rsidRPr="00656D4A">
              <w:rPr>
                <w:rFonts w:ascii="Arial" w:hAnsi="Arial" w:cs="Arial"/>
                <w:sz w:val="18"/>
                <w:szCs w:val="18"/>
                <w:lang w:eastAsia="el-GR"/>
              </w:rPr>
              <w:t>658</w:t>
            </w:r>
          </w:p>
        </w:tc>
        <w:tc>
          <w:tcPr>
            <w:tcW w:w="1134"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711</w:t>
            </w:r>
            <w:r w:rsidR="0014174C">
              <w:rPr>
                <w:rFonts w:ascii="Arial" w:hAnsi="Arial" w:cs="Arial"/>
                <w:sz w:val="18"/>
                <w:szCs w:val="18"/>
                <w:lang w:eastAsia="el-GR"/>
              </w:rPr>
              <w:t>,</w:t>
            </w:r>
            <w:r w:rsidRPr="00656D4A">
              <w:rPr>
                <w:rFonts w:ascii="Arial" w:hAnsi="Arial" w:cs="Arial"/>
                <w:sz w:val="18"/>
                <w:szCs w:val="18"/>
                <w:lang w:eastAsia="el-GR"/>
              </w:rPr>
              <w:t>312</w:t>
            </w:r>
          </w:p>
        </w:tc>
        <w:tc>
          <w:tcPr>
            <w:tcW w:w="1029"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90</w:t>
            </w:r>
            <w:r w:rsidR="0014174C">
              <w:rPr>
                <w:rFonts w:ascii="Arial" w:hAnsi="Arial" w:cs="Arial"/>
                <w:sz w:val="18"/>
                <w:szCs w:val="18"/>
                <w:lang w:eastAsia="el-GR"/>
              </w:rPr>
              <w:t>.</w:t>
            </w:r>
            <w:r w:rsidRPr="00656D4A">
              <w:rPr>
                <w:rFonts w:ascii="Arial" w:hAnsi="Arial" w:cs="Arial"/>
                <w:sz w:val="18"/>
                <w:szCs w:val="18"/>
                <w:lang w:eastAsia="el-GR"/>
              </w:rPr>
              <w:t>94%</w:t>
            </w:r>
          </w:p>
        </w:tc>
        <w:tc>
          <w:tcPr>
            <w:tcW w:w="1097"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8</w:t>
            </w:r>
            <w:r w:rsidR="0014174C">
              <w:rPr>
                <w:rFonts w:ascii="Arial" w:hAnsi="Arial" w:cs="Arial"/>
                <w:sz w:val="18"/>
                <w:szCs w:val="18"/>
                <w:lang w:eastAsia="el-GR"/>
              </w:rPr>
              <w:t>.</w:t>
            </w:r>
            <w:r w:rsidRPr="00656D4A">
              <w:rPr>
                <w:rFonts w:ascii="Arial" w:hAnsi="Arial" w:cs="Arial"/>
                <w:sz w:val="18"/>
                <w:szCs w:val="18"/>
                <w:lang w:eastAsia="el-GR"/>
              </w:rPr>
              <w:t>84%</w:t>
            </w:r>
          </w:p>
        </w:tc>
        <w:tc>
          <w:tcPr>
            <w:tcW w:w="1134"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0</w:t>
            </w:r>
            <w:r w:rsidR="0014174C">
              <w:rPr>
                <w:rFonts w:ascii="Arial" w:hAnsi="Arial" w:cs="Arial"/>
                <w:sz w:val="18"/>
                <w:szCs w:val="18"/>
                <w:lang w:eastAsia="el-GR"/>
              </w:rPr>
              <w:t>.</w:t>
            </w:r>
            <w:r w:rsidRPr="00656D4A">
              <w:rPr>
                <w:rFonts w:ascii="Arial" w:hAnsi="Arial" w:cs="Arial"/>
                <w:sz w:val="18"/>
                <w:szCs w:val="18"/>
                <w:lang w:eastAsia="el-GR"/>
              </w:rPr>
              <w:t>22%</w:t>
            </w:r>
          </w:p>
        </w:tc>
        <w:tc>
          <w:tcPr>
            <w:tcW w:w="993"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60</w:t>
            </w:r>
            <w:r w:rsidR="0014174C">
              <w:rPr>
                <w:rFonts w:ascii="Arial" w:hAnsi="Arial" w:cs="Arial"/>
                <w:sz w:val="18"/>
                <w:szCs w:val="18"/>
                <w:lang w:eastAsia="el-GR"/>
              </w:rPr>
              <w:t>.</w:t>
            </w:r>
            <w:r w:rsidRPr="00656D4A">
              <w:rPr>
                <w:rFonts w:ascii="Arial" w:hAnsi="Arial" w:cs="Arial"/>
                <w:sz w:val="18"/>
                <w:szCs w:val="18"/>
                <w:lang w:eastAsia="el-GR"/>
              </w:rPr>
              <w:t>72%</w:t>
            </w:r>
          </w:p>
        </w:tc>
        <w:tc>
          <w:tcPr>
            <w:tcW w:w="1134"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5</w:t>
            </w:r>
            <w:r w:rsidR="0014174C">
              <w:rPr>
                <w:rFonts w:ascii="Arial" w:hAnsi="Arial" w:cs="Arial"/>
                <w:sz w:val="18"/>
                <w:szCs w:val="18"/>
                <w:lang w:eastAsia="el-GR"/>
              </w:rPr>
              <w:t>.</w:t>
            </w:r>
            <w:r w:rsidRPr="00656D4A">
              <w:rPr>
                <w:rFonts w:ascii="Arial" w:hAnsi="Arial" w:cs="Arial"/>
                <w:sz w:val="18"/>
                <w:szCs w:val="18"/>
                <w:lang w:eastAsia="el-GR"/>
              </w:rPr>
              <w:t>90%</w:t>
            </w:r>
          </w:p>
        </w:tc>
        <w:tc>
          <w:tcPr>
            <w:tcW w:w="992"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0</w:t>
            </w:r>
            <w:r w:rsidR="0014174C">
              <w:rPr>
                <w:rFonts w:ascii="Arial" w:hAnsi="Arial" w:cs="Arial"/>
                <w:sz w:val="18"/>
                <w:szCs w:val="18"/>
                <w:lang w:eastAsia="el-GR"/>
              </w:rPr>
              <w:t>.</w:t>
            </w:r>
            <w:r w:rsidRPr="00656D4A">
              <w:rPr>
                <w:rFonts w:ascii="Arial" w:hAnsi="Arial" w:cs="Arial"/>
                <w:sz w:val="18"/>
                <w:szCs w:val="18"/>
                <w:lang w:eastAsia="el-GR"/>
              </w:rPr>
              <w:t>15%</w:t>
            </w:r>
          </w:p>
        </w:tc>
      </w:tr>
      <w:tr w:rsidR="00360A6C" w:rsidRPr="00360A6C" w:rsidTr="00656D4A">
        <w:trPr>
          <w:trHeight w:val="499"/>
        </w:trPr>
        <w:tc>
          <w:tcPr>
            <w:tcW w:w="1135" w:type="dxa"/>
            <w:shd w:val="clear" w:color="auto" w:fill="auto"/>
            <w:noWrap/>
            <w:vAlign w:val="center"/>
            <w:hideMark/>
          </w:tcPr>
          <w:p w:rsidR="00360A6C" w:rsidRPr="00656D4A" w:rsidRDefault="00360A6C" w:rsidP="00360A6C">
            <w:pPr>
              <w:jc w:val="center"/>
              <w:rPr>
                <w:rFonts w:ascii="Arial" w:hAnsi="Arial" w:cs="Arial"/>
                <w:b/>
                <w:bCs/>
                <w:sz w:val="18"/>
                <w:szCs w:val="18"/>
                <w:lang w:eastAsia="el-GR"/>
              </w:rPr>
            </w:pPr>
            <w:r w:rsidRPr="00656D4A">
              <w:rPr>
                <w:rFonts w:ascii="Arial" w:hAnsi="Arial" w:cs="Arial"/>
                <w:b/>
                <w:bCs/>
                <w:sz w:val="18"/>
                <w:szCs w:val="18"/>
                <w:lang w:eastAsia="el-GR"/>
              </w:rPr>
              <w:t>8</w:t>
            </w:r>
          </w:p>
        </w:tc>
        <w:tc>
          <w:tcPr>
            <w:tcW w:w="1417"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288</w:t>
            </w:r>
            <w:r w:rsidR="0014174C">
              <w:rPr>
                <w:rFonts w:ascii="Arial" w:hAnsi="Arial" w:cs="Arial"/>
                <w:sz w:val="18"/>
                <w:szCs w:val="18"/>
                <w:lang w:eastAsia="el-GR"/>
              </w:rPr>
              <w:t>,</w:t>
            </w:r>
            <w:r w:rsidRPr="00656D4A">
              <w:rPr>
                <w:rFonts w:ascii="Arial" w:hAnsi="Arial" w:cs="Arial"/>
                <w:sz w:val="18"/>
                <w:szCs w:val="18"/>
                <w:lang w:eastAsia="el-GR"/>
              </w:rPr>
              <w:t>194</w:t>
            </w:r>
            <w:r w:rsidR="0014174C">
              <w:rPr>
                <w:rFonts w:ascii="Arial" w:hAnsi="Arial" w:cs="Arial"/>
                <w:sz w:val="18"/>
                <w:szCs w:val="18"/>
                <w:lang w:eastAsia="el-GR"/>
              </w:rPr>
              <w:t>,</w:t>
            </w:r>
            <w:r w:rsidRPr="00656D4A">
              <w:rPr>
                <w:rFonts w:ascii="Arial" w:hAnsi="Arial" w:cs="Arial"/>
                <w:sz w:val="18"/>
                <w:szCs w:val="18"/>
                <w:lang w:eastAsia="el-GR"/>
              </w:rPr>
              <w:t>251</w:t>
            </w:r>
          </w:p>
        </w:tc>
        <w:tc>
          <w:tcPr>
            <w:tcW w:w="1276"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38</w:t>
            </w:r>
            <w:r w:rsidR="0014174C">
              <w:rPr>
                <w:rFonts w:ascii="Arial" w:hAnsi="Arial" w:cs="Arial"/>
                <w:sz w:val="18"/>
                <w:szCs w:val="18"/>
                <w:lang w:eastAsia="el-GR"/>
              </w:rPr>
              <w:t>,</w:t>
            </w:r>
            <w:r w:rsidRPr="00656D4A">
              <w:rPr>
                <w:rFonts w:ascii="Arial" w:hAnsi="Arial" w:cs="Arial"/>
                <w:sz w:val="18"/>
                <w:szCs w:val="18"/>
                <w:lang w:eastAsia="el-GR"/>
              </w:rPr>
              <w:t>292</w:t>
            </w:r>
            <w:r w:rsidR="0014174C">
              <w:rPr>
                <w:rFonts w:ascii="Arial" w:hAnsi="Arial" w:cs="Arial"/>
                <w:sz w:val="18"/>
                <w:szCs w:val="18"/>
                <w:lang w:eastAsia="el-GR"/>
              </w:rPr>
              <w:t>,</w:t>
            </w:r>
            <w:r w:rsidRPr="00656D4A">
              <w:rPr>
                <w:rFonts w:ascii="Arial" w:hAnsi="Arial" w:cs="Arial"/>
                <w:sz w:val="18"/>
                <w:szCs w:val="18"/>
                <w:lang w:eastAsia="el-GR"/>
              </w:rPr>
              <w:t>967</w:t>
            </w:r>
          </w:p>
        </w:tc>
        <w:tc>
          <w:tcPr>
            <w:tcW w:w="1134"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754</w:t>
            </w:r>
            <w:r w:rsidR="0014174C">
              <w:rPr>
                <w:rFonts w:ascii="Arial" w:hAnsi="Arial" w:cs="Arial"/>
                <w:sz w:val="18"/>
                <w:szCs w:val="18"/>
                <w:lang w:eastAsia="el-GR"/>
              </w:rPr>
              <w:t>,</w:t>
            </w:r>
            <w:r w:rsidRPr="00656D4A">
              <w:rPr>
                <w:rFonts w:ascii="Arial" w:hAnsi="Arial" w:cs="Arial"/>
                <w:sz w:val="18"/>
                <w:szCs w:val="18"/>
                <w:lang w:eastAsia="el-GR"/>
              </w:rPr>
              <w:t>233</w:t>
            </w:r>
          </w:p>
        </w:tc>
        <w:tc>
          <w:tcPr>
            <w:tcW w:w="1029"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88</w:t>
            </w:r>
            <w:r w:rsidR="0014174C">
              <w:rPr>
                <w:rFonts w:ascii="Arial" w:hAnsi="Arial" w:cs="Arial"/>
                <w:sz w:val="18"/>
                <w:szCs w:val="18"/>
                <w:lang w:eastAsia="el-GR"/>
              </w:rPr>
              <w:t>.</w:t>
            </w:r>
            <w:r w:rsidRPr="00656D4A">
              <w:rPr>
                <w:rFonts w:ascii="Arial" w:hAnsi="Arial" w:cs="Arial"/>
                <w:sz w:val="18"/>
                <w:szCs w:val="18"/>
                <w:lang w:eastAsia="el-GR"/>
              </w:rPr>
              <w:t>07%</w:t>
            </w:r>
          </w:p>
        </w:tc>
        <w:tc>
          <w:tcPr>
            <w:tcW w:w="1097"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11</w:t>
            </w:r>
            <w:r w:rsidR="0014174C">
              <w:rPr>
                <w:rFonts w:ascii="Arial" w:hAnsi="Arial" w:cs="Arial"/>
                <w:sz w:val="18"/>
                <w:szCs w:val="18"/>
                <w:lang w:eastAsia="el-GR"/>
              </w:rPr>
              <w:t>.</w:t>
            </w:r>
            <w:r w:rsidRPr="00656D4A">
              <w:rPr>
                <w:rFonts w:ascii="Arial" w:hAnsi="Arial" w:cs="Arial"/>
                <w:sz w:val="18"/>
                <w:szCs w:val="18"/>
                <w:lang w:eastAsia="el-GR"/>
              </w:rPr>
              <w:t>70%</w:t>
            </w:r>
          </w:p>
        </w:tc>
        <w:tc>
          <w:tcPr>
            <w:tcW w:w="1134"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0</w:t>
            </w:r>
            <w:r w:rsidR="0014174C">
              <w:rPr>
                <w:rFonts w:ascii="Arial" w:hAnsi="Arial" w:cs="Arial"/>
                <w:sz w:val="18"/>
                <w:szCs w:val="18"/>
                <w:lang w:eastAsia="el-GR"/>
              </w:rPr>
              <w:t>.</w:t>
            </w:r>
            <w:r w:rsidRPr="00656D4A">
              <w:rPr>
                <w:rFonts w:ascii="Arial" w:hAnsi="Arial" w:cs="Arial"/>
                <w:sz w:val="18"/>
                <w:szCs w:val="18"/>
                <w:lang w:eastAsia="el-GR"/>
              </w:rPr>
              <w:t>23%</w:t>
            </w:r>
          </w:p>
        </w:tc>
        <w:tc>
          <w:tcPr>
            <w:tcW w:w="993"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58</w:t>
            </w:r>
            <w:r w:rsidR="0014174C">
              <w:rPr>
                <w:rFonts w:ascii="Arial" w:hAnsi="Arial" w:cs="Arial"/>
                <w:sz w:val="18"/>
                <w:szCs w:val="18"/>
                <w:lang w:eastAsia="el-GR"/>
              </w:rPr>
              <w:t>.</w:t>
            </w:r>
            <w:r w:rsidRPr="00656D4A">
              <w:rPr>
                <w:rFonts w:ascii="Arial" w:hAnsi="Arial" w:cs="Arial"/>
                <w:sz w:val="18"/>
                <w:szCs w:val="18"/>
                <w:lang w:eastAsia="el-GR"/>
              </w:rPr>
              <w:t>80%</w:t>
            </w:r>
          </w:p>
        </w:tc>
        <w:tc>
          <w:tcPr>
            <w:tcW w:w="1134"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7</w:t>
            </w:r>
            <w:r w:rsidR="0014174C">
              <w:rPr>
                <w:rFonts w:ascii="Arial" w:hAnsi="Arial" w:cs="Arial"/>
                <w:sz w:val="18"/>
                <w:szCs w:val="18"/>
                <w:lang w:eastAsia="el-GR"/>
              </w:rPr>
              <w:t>.</w:t>
            </w:r>
            <w:r w:rsidRPr="00656D4A">
              <w:rPr>
                <w:rFonts w:ascii="Arial" w:hAnsi="Arial" w:cs="Arial"/>
                <w:sz w:val="18"/>
                <w:szCs w:val="18"/>
                <w:lang w:eastAsia="el-GR"/>
              </w:rPr>
              <w:t>81%</w:t>
            </w:r>
          </w:p>
        </w:tc>
        <w:tc>
          <w:tcPr>
            <w:tcW w:w="992"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0</w:t>
            </w:r>
            <w:r w:rsidR="0014174C">
              <w:rPr>
                <w:rFonts w:ascii="Arial" w:hAnsi="Arial" w:cs="Arial"/>
                <w:sz w:val="18"/>
                <w:szCs w:val="18"/>
                <w:lang w:eastAsia="el-GR"/>
              </w:rPr>
              <w:t>.</w:t>
            </w:r>
            <w:r w:rsidRPr="00656D4A">
              <w:rPr>
                <w:rFonts w:ascii="Arial" w:hAnsi="Arial" w:cs="Arial"/>
                <w:sz w:val="18"/>
                <w:szCs w:val="18"/>
                <w:lang w:eastAsia="el-GR"/>
              </w:rPr>
              <w:t>15%</w:t>
            </w:r>
          </w:p>
        </w:tc>
      </w:tr>
      <w:tr w:rsidR="00360A6C" w:rsidRPr="00360A6C" w:rsidTr="00656D4A">
        <w:trPr>
          <w:trHeight w:val="499"/>
        </w:trPr>
        <w:tc>
          <w:tcPr>
            <w:tcW w:w="1135" w:type="dxa"/>
            <w:shd w:val="clear" w:color="auto" w:fill="auto"/>
            <w:noWrap/>
            <w:vAlign w:val="center"/>
            <w:hideMark/>
          </w:tcPr>
          <w:p w:rsidR="00360A6C" w:rsidRPr="00656D4A" w:rsidRDefault="00360A6C" w:rsidP="00360A6C">
            <w:pPr>
              <w:jc w:val="center"/>
              <w:rPr>
                <w:rFonts w:ascii="Arial" w:hAnsi="Arial" w:cs="Arial"/>
                <w:b/>
                <w:bCs/>
                <w:sz w:val="18"/>
                <w:szCs w:val="18"/>
                <w:lang w:eastAsia="el-GR"/>
              </w:rPr>
            </w:pPr>
            <w:r w:rsidRPr="00656D4A">
              <w:rPr>
                <w:rFonts w:ascii="Arial" w:hAnsi="Arial" w:cs="Arial"/>
                <w:b/>
                <w:bCs/>
                <w:sz w:val="18"/>
                <w:szCs w:val="18"/>
                <w:lang w:eastAsia="el-GR"/>
              </w:rPr>
              <w:t>9</w:t>
            </w:r>
          </w:p>
        </w:tc>
        <w:tc>
          <w:tcPr>
            <w:tcW w:w="1417"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326</w:t>
            </w:r>
            <w:r w:rsidR="0014174C">
              <w:rPr>
                <w:rFonts w:ascii="Arial" w:hAnsi="Arial" w:cs="Arial"/>
                <w:sz w:val="18"/>
                <w:szCs w:val="18"/>
                <w:lang w:eastAsia="el-GR"/>
              </w:rPr>
              <w:t>,</w:t>
            </w:r>
            <w:r w:rsidRPr="00656D4A">
              <w:rPr>
                <w:rFonts w:ascii="Arial" w:hAnsi="Arial" w:cs="Arial"/>
                <w:sz w:val="18"/>
                <w:szCs w:val="18"/>
                <w:lang w:eastAsia="el-GR"/>
              </w:rPr>
              <w:t>521</w:t>
            </w:r>
            <w:r w:rsidR="0014174C">
              <w:rPr>
                <w:rFonts w:ascii="Arial" w:hAnsi="Arial" w:cs="Arial"/>
                <w:sz w:val="18"/>
                <w:szCs w:val="18"/>
                <w:lang w:eastAsia="el-GR"/>
              </w:rPr>
              <w:t>,</w:t>
            </w:r>
            <w:r w:rsidRPr="00656D4A">
              <w:rPr>
                <w:rFonts w:ascii="Arial" w:hAnsi="Arial" w:cs="Arial"/>
                <w:sz w:val="18"/>
                <w:szCs w:val="18"/>
                <w:lang w:eastAsia="el-GR"/>
              </w:rPr>
              <w:t>867</w:t>
            </w:r>
          </w:p>
        </w:tc>
        <w:tc>
          <w:tcPr>
            <w:tcW w:w="1276"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9</w:t>
            </w:r>
            <w:r w:rsidR="0014174C">
              <w:rPr>
                <w:rFonts w:ascii="Arial" w:hAnsi="Arial" w:cs="Arial"/>
                <w:sz w:val="18"/>
                <w:szCs w:val="18"/>
                <w:lang w:eastAsia="el-GR"/>
              </w:rPr>
              <w:t>,</w:t>
            </w:r>
            <w:r w:rsidRPr="00656D4A">
              <w:rPr>
                <w:rFonts w:ascii="Arial" w:hAnsi="Arial" w:cs="Arial"/>
                <w:sz w:val="18"/>
                <w:szCs w:val="18"/>
                <w:lang w:eastAsia="el-GR"/>
              </w:rPr>
              <w:t>263</w:t>
            </w:r>
          </w:p>
        </w:tc>
        <w:tc>
          <w:tcPr>
            <w:tcW w:w="1134"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710</w:t>
            </w:r>
            <w:r w:rsidR="0014174C">
              <w:rPr>
                <w:rFonts w:ascii="Arial" w:hAnsi="Arial" w:cs="Arial"/>
                <w:sz w:val="18"/>
                <w:szCs w:val="18"/>
                <w:lang w:eastAsia="el-GR"/>
              </w:rPr>
              <w:t>,</w:t>
            </w:r>
            <w:r w:rsidRPr="00656D4A">
              <w:rPr>
                <w:rFonts w:ascii="Arial" w:hAnsi="Arial" w:cs="Arial"/>
                <w:sz w:val="18"/>
                <w:szCs w:val="18"/>
                <w:lang w:eastAsia="el-GR"/>
              </w:rPr>
              <w:t>321</w:t>
            </w:r>
          </w:p>
        </w:tc>
        <w:tc>
          <w:tcPr>
            <w:tcW w:w="1029"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99</w:t>
            </w:r>
            <w:r w:rsidR="0014174C">
              <w:rPr>
                <w:rFonts w:ascii="Arial" w:hAnsi="Arial" w:cs="Arial"/>
                <w:sz w:val="18"/>
                <w:szCs w:val="18"/>
                <w:lang w:eastAsia="el-GR"/>
              </w:rPr>
              <w:t>.</w:t>
            </w:r>
            <w:r w:rsidRPr="00656D4A">
              <w:rPr>
                <w:rFonts w:ascii="Arial" w:hAnsi="Arial" w:cs="Arial"/>
                <w:sz w:val="18"/>
                <w:szCs w:val="18"/>
                <w:lang w:eastAsia="el-GR"/>
              </w:rPr>
              <w:t>78%</w:t>
            </w:r>
          </w:p>
        </w:tc>
        <w:tc>
          <w:tcPr>
            <w:tcW w:w="1097"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0</w:t>
            </w:r>
            <w:r w:rsidR="0014174C">
              <w:rPr>
                <w:rFonts w:ascii="Arial" w:hAnsi="Arial" w:cs="Arial"/>
                <w:sz w:val="18"/>
                <w:szCs w:val="18"/>
                <w:lang w:eastAsia="el-GR"/>
              </w:rPr>
              <w:t>.</w:t>
            </w:r>
            <w:r w:rsidRPr="00656D4A">
              <w:rPr>
                <w:rFonts w:ascii="Arial" w:hAnsi="Arial" w:cs="Arial"/>
                <w:sz w:val="18"/>
                <w:szCs w:val="18"/>
                <w:lang w:eastAsia="el-GR"/>
              </w:rPr>
              <w:t>00%</w:t>
            </w:r>
          </w:p>
        </w:tc>
        <w:tc>
          <w:tcPr>
            <w:tcW w:w="1134"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0</w:t>
            </w:r>
            <w:r w:rsidR="0014174C">
              <w:rPr>
                <w:rFonts w:ascii="Arial" w:hAnsi="Arial" w:cs="Arial"/>
                <w:sz w:val="18"/>
                <w:szCs w:val="18"/>
                <w:lang w:eastAsia="el-GR"/>
              </w:rPr>
              <w:t>.</w:t>
            </w:r>
            <w:r w:rsidRPr="00656D4A">
              <w:rPr>
                <w:rFonts w:ascii="Arial" w:hAnsi="Arial" w:cs="Arial"/>
                <w:sz w:val="18"/>
                <w:szCs w:val="18"/>
                <w:lang w:eastAsia="el-GR"/>
              </w:rPr>
              <w:t>22%</w:t>
            </w:r>
          </w:p>
        </w:tc>
        <w:tc>
          <w:tcPr>
            <w:tcW w:w="993"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66</w:t>
            </w:r>
            <w:r w:rsidR="0014174C">
              <w:rPr>
                <w:rFonts w:ascii="Arial" w:hAnsi="Arial" w:cs="Arial"/>
                <w:sz w:val="18"/>
                <w:szCs w:val="18"/>
                <w:lang w:eastAsia="el-GR"/>
              </w:rPr>
              <w:t>.</w:t>
            </w:r>
            <w:r w:rsidRPr="00656D4A">
              <w:rPr>
                <w:rFonts w:ascii="Arial" w:hAnsi="Arial" w:cs="Arial"/>
                <w:sz w:val="18"/>
                <w:szCs w:val="18"/>
                <w:lang w:eastAsia="el-GR"/>
              </w:rPr>
              <w:t>62%</w:t>
            </w:r>
          </w:p>
        </w:tc>
        <w:tc>
          <w:tcPr>
            <w:tcW w:w="1134"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0</w:t>
            </w:r>
            <w:r w:rsidR="0014174C">
              <w:rPr>
                <w:rFonts w:ascii="Arial" w:hAnsi="Arial" w:cs="Arial"/>
                <w:sz w:val="18"/>
                <w:szCs w:val="18"/>
                <w:lang w:eastAsia="el-GR"/>
              </w:rPr>
              <w:t>.</w:t>
            </w:r>
            <w:r w:rsidRPr="00656D4A">
              <w:rPr>
                <w:rFonts w:ascii="Arial" w:hAnsi="Arial" w:cs="Arial"/>
                <w:sz w:val="18"/>
                <w:szCs w:val="18"/>
                <w:lang w:eastAsia="el-GR"/>
              </w:rPr>
              <w:t>00%</w:t>
            </w:r>
          </w:p>
        </w:tc>
        <w:tc>
          <w:tcPr>
            <w:tcW w:w="992"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0</w:t>
            </w:r>
            <w:r w:rsidR="0014174C">
              <w:rPr>
                <w:rFonts w:ascii="Arial" w:hAnsi="Arial" w:cs="Arial"/>
                <w:sz w:val="18"/>
                <w:szCs w:val="18"/>
                <w:lang w:eastAsia="el-GR"/>
              </w:rPr>
              <w:t>.</w:t>
            </w:r>
            <w:r w:rsidRPr="00656D4A">
              <w:rPr>
                <w:rFonts w:ascii="Arial" w:hAnsi="Arial" w:cs="Arial"/>
                <w:sz w:val="18"/>
                <w:szCs w:val="18"/>
                <w:lang w:eastAsia="el-GR"/>
              </w:rPr>
              <w:t>14%</w:t>
            </w:r>
          </w:p>
        </w:tc>
      </w:tr>
      <w:tr w:rsidR="00360A6C" w:rsidRPr="00360A6C" w:rsidTr="00656D4A">
        <w:trPr>
          <w:trHeight w:val="499"/>
        </w:trPr>
        <w:tc>
          <w:tcPr>
            <w:tcW w:w="1135" w:type="dxa"/>
            <w:shd w:val="clear" w:color="auto" w:fill="auto"/>
            <w:noWrap/>
            <w:vAlign w:val="center"/>
            <w:hideMark/>
          </w:tcPr>
          <w:p w:rsidR="00360A6C" w:rsidRPr="00656D4A" w:rsidRDefault="00360A6C" w:rsidP="00360A6C">
            <w:pPr>
              <w:jc w:val="center"/>
              <w:rPr>
                <w:rFonts w:ascii="Arial" w:hAnsi="Arial" w:cs="Arial"/>
                <w:b/>
                <w:bCs/>
                <w:sz w:val="18"/>
                <w:szCs w:val="18"/>
                <w:lang w:eastAsia="el-GR"/>
              </w:rPr>
            </w:pPr>
            <w:r w:rsidRPr="00656D4A">
              <w:rPr>
                <w:rFonts w:ascii="Arial" w:hAnsi="Arial" w:cs="Arial"/>
                <w:b/>
                <w:bCs/>
                <w:sz w:val="18"/>
                <w:szCs w:val="18"/>
                <w:lang w:eastAsia="el-GR"/>
              </w:rPr>
              <w:t>10</w:t>
            </w:r>
          </w:p>
        </w:tc>
        <w:tc>
          <w:tcPr>
            <w:tcW w:w="1417"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326</w:t>
            </w:r>
            <w:r w:rsidR="0014174C">
              <w:rPr>
                <w:rFonts w:ascii="Arial" w:hAnsi="Arial" w:cs="Arial"/>
                <w:sz w:val="18"/>
                <w:szCs w:val="18"/>
                <w:lang w:eastAsia="el-GR"/>
              </w:rPr>
              <w:t>,</w:t>
            </w:r>
            <w:r w:rsidRPr="00656D4A">
              <w:rPr>
                <w:rFonts w:ascii="Arial" w:hAnsi="Arial" w:cs="Arial"/>
                <w:sz w:val="18"/>
                <w:szCs w:val="18"/>
                <w:lang w:eastAsia="el-GR"/>
              </w:rPr>
              <w:t>552</w:t>
            </w:r>
            <w:r w:rsidR="0014174C">
              <w:rPr>
                <w:rFonts w:ascii="Arial" w:hAnsi="Arial" w:cs="Arial"/>
                <w:sz w:val="18"/>
                <w:szCs w:val="18"/>
                <w:lang w:eastAsia="el-GR"/>
              </w:rPr>
              <w:t>,</w:t>
            </w:r>
            <w:r w:rsidRPr="00656D4A">
              <w:rPr>
                <w:rFonts w:ascii="Arial" w:hAnsi="Arial" w:cs="Arial"/>
                <w:sz w:val="18"/>
                <w:szCs w:val="18"/>
                <w:lang w:eastAsia="el-GR"/>
              </w:rPr>
              <w:t>067</w:t>
            </w:r>
          </w:p>
        </w:tc>
        <w:tc>
          <w:tcPr>
            <w:tcW w:w="1276"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9</w:t>
            </w:r>
            <w:r w:rsidR="0014174C">
              <w:rPr>
                <w:rFonts w:ascii="Arial" w:hAnsi="Arial" w:cs="Arial"/>
                <w:sz w:val="18"/>
                <w:szCs w:val="18"/>
                <w:lang w:eastAsia="el-GR"/>
              </w:rPr>
              <w:t>,</w:t>
            </w:r>
            <w:r w:rsidRPr="00656D4A">
              <w:rPr>
                <w:rFonts w:ascii="Arial" w:hAnsi="Arial" w:cs="Arial"/>
                <w:sz w:val="18"/>
                <w:szCs w:val="18"/>
                <w:lang w:eastAsia="el-GR"/>
              </w:rPr>
              <w:t>263</w:t>
            </w:r>
          </w:p>
        </w:tc>
        <w:tc>
          <w:tcPr>
            <w:tcW w:w="1134"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680</w:t>
            </w:r>
            <w:r w:rsidR="0014174C">
              <w:rPr>
                <w:rFonts w:ascii="Arial" w:hAnsi="Arial" w:cs="Arial"/>
                <w:sz w:val="18"/>
                <w:szCs w:val="18"/>
                <w:lang w:eastAsia="el-GR"/>
              </w:rPr>
              <w:t>,</w:t>
            </w:r>
            <w:r w:rsidRPr="00656D4A">
              <w:rPr>
                <w:rFonts w:ascii="Arial" w:hAnsi="Arial" w:cs="Arial"/>
                <w:sz w:val="18"/>
                <w:szCs w:val="18"/>
                <w:lang w:eastAsia="el-GR"/>
              </w:rPr>
              <w:t>121</w:t>
            </w:r>
          </w:p>
        </w:tc>
        <w:tc>
          <w:tcPr>
            <w:tcW w:w="1029"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99</w:t>
            </w:r>
            <w:r w:rsidR="0014174C">
              <w:rPr>
                <w:rFonts w:ascii="Arial" w:hAnsi="Arial" w:cs="Arial"/>
                <w:sz w:val="18"/>
                <w:szCs w:val="18"/>
                <w:lang w:eastAsia="el-GR"/>
              </w:rPr>
              <w:t>.</w:t>
            </w:r>
            <w:r w:rsidRPr="00656D4A">
              <w:rPr>
                <w:rFonts w:ascii="Arial" w:hAnsi="Arial" w:cs="Arial"/>
                <w:sz w:val="18"/>
                <w:szCs w:val="18"/>
                <w:lang w:eastAsia="el-GR"/>
              </w:rPr>
              <w:t>79%</w:t>
            </w:r>
          </w:p>
        </w:tc>
        <w:tc>
          <w:tcPr>
            <w:tcW w:w="1097"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0</w:t>
            </w:r>
            <w:r w:rsidR="0014174C">
              <w:rPr>
                <w:rFonts w:ascii="Arial" w:hAnsi="Arial" w:cs="Arial"/>
                <w:sz w:val="18"/>
                <w:szCs w:val="18"/>
                <w:lang w:eastAsia="el-GR"/>
              </w:rPr>
              <w:t>.</w:t>
            </w:r>
            <w:r w:rsidRPr="00656D4A">
              <w:rPr>
                <w:rFonts w:ascii="Arial" w:hAnsi="Arial" w:cs="Arial"/>
                <w:sz w:val="18"/>
                <w:szCs w:val="18"/>
                <w:lang w:eastAsia="el-GR"/>
              </w:rPr>
              <w:t>00%</w:t>
            </w:r>
          </w:p>
        </w:tc>
        <w:tc>
          <w:tcPr>
            <w:tcW w:w="1134"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0</w:t>
            </w:r>
            <w:r w:rsidR="0014174C">
              <w:rPr>
                <w:rFonts w:ascii="Arial" w:hAnsi="Arial" w:cs="Arial"/>
                <w:sz w:val="18"/>
                <w:szCs w:val="18"/>
                <w:lang w:eastAsia="el-GR"/>
              </w:rPr>
              <w:t>.</w:t>
            </w:r>
            <w:r w:rsidRPr="00656D4A">
              <w:rPr>
                <w:rFonts w:ascii="Arial" w:hAnsi="Arial" w:cs="Arial"/>
                <w:sz w:val="18"/>
                <w:szCs w:val="18"/>
                <w:lang w:eastAsia="el-GR"/>
              </w:rPr>
              <w:t>21%</w:t>
            </w:r>
          </w:p>
        </w:tc>
        <w:tc>
          <w:tcPr>
            <w:tcW w:w="993"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66</w:t>
            </w:r>
            <w:r w:rsidR="0014174C">
              <w:rPr>
                <w:rFonts w:ascii="Arial" w:hAnsi="Arial" w:cs="Arial"/>
                <w:sz w:val="18"/>
                <w:szCs w:val="18"/>
                <w:lang w:eastAsia="el-GR"/>
              </w:rPr>
              <w:t>.</w:t>
            </w:r>
            <w:r w:rsidRPr="00656D4A">
              <w:rPr>
                <w:rFonts w:ascii="Arial" w:hAnsi="Arial" w:cs="Arial"/>
                <w:sz w:val="18"/>
                <w:szCs w:val="18"/>
                <w:lang w:eastAsia="el-GR"/>
              </w:rPr>
              <w:t>62%</w:t>
            </w:r>
          </w:p>
        </w:tc>
        <w:tc>
          <w:tcPr>
            <w:tcW w:w="1134"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0</w:t>
            </w:r>
            <w:r w:rsidR="0014174C">
              <w:rPr>
                <w:rFonts w:ascii="Arial" w:hAnsi="Arial" w:cs="Arial"/>
                <w:sz w:val="18"/>
                <w:szCs w:val="18"/>
                <w:lang w:eastAsia="el-GR"/>
              </w:rPr>
              <w:t>.</w:t>
            </w:r>
            <w:r w:rsidRPr="00656D4A">
              <w:rPr>
                <w:rFonts w:ascii="Arial" w:hAnsi="Arial" w:cs="Arial"/>
                <w:sz w:val="18"/>
                <w:szCs w:val="18"/>
                <w:lang w:eastAsia="el-GR"/>
              </w:rPr>
              <w:t>00%</w:t>
            </w:r>
          </w:p>
        </w:tc>
        <w:tc>
          <w:tcPr>
            <w:tcW w:w="992"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0</w:t>
            </w:r>
            <w:r w:rsidR="0014174C">
              <w:rPr>
                <w:rFonts w:ascii="Arial" w:hAnsi="Arial" w:cs="Arial"/>
                <w:sz w:val="18"/>
                <w:szCs w:val="18"/>
                <w:lang w:eastAsia="el-GR"/>
              </w:rPr>
              <w:t>.</w:t>
            </w:r>
            <w:r w:rsidRPr="00656D4A">
              <w:rPr>
                <w:rFonts w:ascii="Arial" w:hAnsi="Arial" w:cs="Arial"/>
                <w:sz w:val="18"/>
                <w:szCs w:val="18"/>
                <w:lang w:eastAsia="el-GR"/>
              </w:rPr>
              <w:t>14%</w:t>
            </w:r>
          </w:p>
        </w:tc>
      </w:tr>
      <w:tr w:rsidR="00360A6C" w:rsidRPr="00360A6C" w:rsidTr="00656D4A">
        <w:trPr>
          <w:trHeight w:val="499"/>
        </w:trPr>
        <w:tc>
          <w:tcPr>
            <w:tcW w:w="1135" w:type="dxa"/>
            <w:shd w:val="clear" w:color="auto" w:fill="auto"/>
            <w:noWrap/>
            <w:vAlign w:val="center"/>
            <w:hideMark/>
          </w:tcPr>
          <w:p w:rsidR="00360A6C" w:rsidRPr="00656D4A" w:rsidRDefault="00360A6C" w:rsidP="00360A6C">
            <w:pPr>
              <w:jc w:val="center"/>
              <w:rPr>
                <w:rFonts w:ascii="Arial" w:hAnsi="Arial" w:cs="Arial"/>
                <w:b/>
                <w:bCs/>
                <w:sz w:val="18"/>
                <w:szCs w:val="18"/>
                <w:lang w:eastAsia="el-GR"/>
              </w:rPr>
            </w:pPr>
            <w:r w:rsidRPr="00656D4A">
              <w:rPr>
                <w:rFonts w:ascii="Arial" w:hAnsi="Arial" w:cs="Arial"/>
                <w:b/>
                <w:bCs/>
                <w:sz w:val="18"/>
                <w:szCs w:val="18"/>
                <w:lang w:eastAsia="el-GR"/>
              </w:rPr>
              <w:t>11</w:t>
            </w:r>
          </w:p>
        </w:tc>
        <w:tc>
          <w:tcPr>
            <w:tcW w:w="1417"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326</w:t>
            </w:r>
            <w:r w:rsidR="0014174C">
              <w:rPr>
                <w:rFonts w:ascii="Arial" w:hAnsi="Arial" w:cs="Arial"/>
                <w:sz w:val="18"/>
                <w:szCs w:val="18"/>
                <w:lang w:eastAsia="el-GR"/>
              </w:rPr>
              <w:t>,</w:t>
            </w:r>
            <w:r w:rsidRPr="00656D4A">
              <w:rPr>
                <w:rFonts w:ascii="Arial" w:hAnsi="Arial" w:cs="Arial"/>
                <w:sz w:val="18"/>
                <w:szCs w:val="18"/>
                <w:lang w:eastAsia="el-GR"/>
              </w:rPr>
              <w:t>008</w:t>
            </w:r>
            <w:r w:rsidR="0014174C">
              <w:rPr>
                <w:rFonts w:ascii="Arial" w:hAnsi="Arial" w:cs="Arial"/>
                <w:sz w:val="18"/>
                <w:szCs w:val="18"/>
                <w:lang w:eastAsia="el-GR"/>
              </w:rPr>
              <w:t>,</w:t>
            </w:r>
            <w:r w:rsidRPr="00656D4A">
              <w:rPr>
                <w:rFonts w:ascii="Arial" w:hAnsi="Arial" w:cs="Arial"/>
                <w:sz w:val="18"/>
                <w:szCs w:val="18"/>
                <w:lang w:eastAsia="el-GR"/>
              </w:rPr>
              <w:t>472</w:t>
            </w:r>
          </w:p>
        </w:tc>
        <w:tc>
          <w:tcPr>
            <w:tcW w:w="1276"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522</w:t>
            </w:r>
            <w:r w:rsidR="0014174C">
              <w:rPr>
                <w:rFonts w:ascii="Arial" w:hAnsi="Arial" w:cs="Arial"/>
                <w:sz w:val="18"/>
                <w:szCs w:val="18"/>
                <w:lang w:eastAsia="el-GR"/>
              </w:rPr>
              <w:t>,</w:t>
            </w:r>
            <w:r w:rsidRPr="00656D4A">
              <w:rPr>
                <w:rFonts w:ascii="Arial" w:hAnsi="Arial" w:cs="Arial"/>
                <w:sz w:val="18"/>
                <w:szCs w:val="18"/>
                <w:lang w:eastAsia="el-GR"/>
              </w:rPr>
              <w:t>698</w:t>
            </w:r>
          </w:p>
        </w:tc>
        <w:tc>
          <w:tcPr>
            <w:tcW w:w="1134"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710</w:t>
            </w:r>
            <w:r w:rsidR="0014174C">
              <w:rPr>
                <w:rFonts w:ascii="Arial" w:hAnsi="Arial" w:cs="Arial"/>
                <w:sz w:val="18"/>
                <w:szCs w:val="18"/>
                <w:lang w:eastAsia="el-GR"/>
              </w:rPr>
              <w:t>,</w:t>
            </w:r>
            <w:r w:rsidRPr="00656D4A">
              <w:rPr>
                <w:rFonts w:ascii="Arial" w:hAnsi="Arial" w:cs="Arial"/>
                <w:sz w:val="18"/>
                <w:szCs w:val="18"/>
                <w:lang w:eastAsia="el-GR"/>
              </w:rPr>
              <w:t>281</w:t>
            </w:r>
          </w:p>
        </w:tc>
        <w:tc>
          <w:tcPr>
            <w:tcW w:w="1029"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99</w:t>
            </w:r>
            <w:r w:rsidR="0014174C">
              <w:rPr>
                <w:rFonts w:ascii="Arial" w:hAnsi="Arial" w:cs="Arial"/>
                <w:sz w:val="18"/>
                <w:szCs w:val="18"/>
                <w:lang w:eastAsia="el-GR"/>
              </w:rPr>
              <w:t>.</w:t>
            </w:r>
            <w:r w:rsidRPr="00656D4A">
              <w:rPr>
                <w:rFonts w:ascii="Arial" w:hAnsi="Arial" w:cs="Arial"/>
                <w:sz w:val="18"/>
                <w:szCs w:val="18"/>
                <w:lang w:eastAsia="el-GR"/>
              </w:rPr>
              <w:t>62%</w:t>
            </w:r>
          </w:p>
        </w:tc>
        <w:tc>
          <w:tcPr>
            <w:tcW w:w="1097"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0</w:t>
            </w:r>
            <w:r w:rsidR="0014174C">
              <w:rPr>
                <w:rFonts w:ascii="Arial" w:hAnsi="Arial" w:cs="Arial"/>
                <w:sz w:val="18"/>
                <w:szCs w:val="18"/>
                <w:lang w:eastAsia="el-GR"/>
              </w:rPr>
              <w:t>.</w:t>
            </w:r>
            <w:r w:rsidRPr="00656D4A">
              <w:rPr>
                <w:rFonts w:ascii="Arial" w:hAnsi="Arial" w:cs="Arial"/>
                <w:sz w:val="18"/>
                <w:szCs w:val="18"/>
                <w:lang w:eastAsia="el-GR"/>
              </w:rPr>
              <w:t>16%</w:t>
            </w:r>
          </w:p>
        </w:tc>
        <w:tc>
          <w:tcPr>
            <w:tcW w:w="1134"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0</w:t>
            </w:r>
            <w:r w:rsidR="0014174C">
              <w:rPr>
                <w:rFonts w:ascii="Arial" w:hAnsi="Arial" w:cs="Arial"/>
                <w:sz w:val="18"/>
                <w:szCs w:val="18"/>
                <w:lang w:eastAsia="el-GR"/>
              </w:rPr>
              <w:t>.</w:t>
            </w:r>
            <w:r w:rsidRPr="00656D4A">
              <w:rPr>
                <w:rFonts w:ascii="Arial" w:hAnsi="Arial" w:cs="Arial"/>
                <w:sz w:val="18"/>
                <w:szCs w:val="18"/>
                <w:lang w:eastAsia="el-GR"/>
              </w:rPr>
              <w:t>22%</w:t>
            </w:r>
          </w:p>
        </w:tc>
        <w:tc>
          <w:tcPr>
            <w:tcW w:w="993"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66</w:t>
            </w:r>
            <w:r w:rsidR="0014174C">
              <w:rPr>
                <w:rFonts w:ascii="Arial" w:hAnsi="Arial" w:cs="Arial"/>
                <w:sz w:val="18"/>
                <w:szCs w:val="18"/>
                <w:lang w:eastAsia="el-GR"/>
              </w:rPr>
              <w:t>.</w:t>
            </w:r>
            <w:r w:rsidRPr="00656D4A">
              <w:rPr>
                <w:rFonts w:ascii="Arial" w:hAnsi="Arial" w:cs="Arial"/>
                <w:sz w:val="18"/>
                <w:szCs w:val="18"/>
                <w:lang w:eastAsia="el-GR"/>
              </w:rPr>
              <w:t>51%</w:t>
            </w:r>
          </w:p>
        </w:tc>
        <w:tc>
          <w:tcPr>
            <w:tcW w:w="1134"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0</w:t>
            </w:r>
            <w:r w:rsidR="0014174C">
              <w:rPr>
                <w:rFonts w:ascii="Arial" w:hAnsi="Arial" w:cs="Arial"/>
                <w:sz w:val="18"/>
                <w:szCs w:val="18"/>
                <w:lang w:eastAsia="el-GR"/>
              </w:rPr>
              <w:t>.</w:t>
            </w:r>
            <w:r w:rsidRPr="00656D4A">
              <w:rPr>
                <w:rFonts w:ascii="Arial" w:hAnsi="Arial" w:cs="Arial"/>
                <w:sz w:val="18"/>
                <w:szCs w:val="18"/>
                <w:lang w:eastAsia="el-GR"/>
              </w:rPr>
              <w:t>11%</w:t>
            </w:r>
          </w:p>
        </w:tc>
        <w:tc>
          <w:tcPr>
            <w:tcW w:w="992" w:type="dxa"/>
            <w:shd w:val="clear" w:color="auto" w:fill="auto"/>
            <w:noWrap/>
            <w:vAlign w:val="center"/>
            <w:hideMark/>
          </w:tcPr>
          <w:p w:rsidR="00360A6C" w:rsidRPr="00656D4A" w:rsidRDefault="00360A6C" w:rsidP="00360A6C">
            <w:pPr>
              <w:jc w:val="center"/>
              <w:rPr>
                <w:rFonts w:ascii="Arial" w:hAnsi="Arial" w:cs="Arial"/>
                <w:sz w:val="18"/>
                <w:szCs w:val="18"/>
                <w:lang w:eastAsia="el-GR"/>
              </w:rPr>
            </w:pPr>
            <w:r w:rsidRPr="00656D4A">
              <w:rPr>
                <w:rFonts w:ascii="Arial" w:hAnsi="Arial" w:cs="Arial"/>
                <w:sz w:val="18"/>
                <w:szCs w:val="18"/>
                <w:lang w:eastAsia="el-GR"/>
              </w:rPr>
              <w:t>0</w:t>
            </w:r>
            <w:r w:rsidR="0014174C">
              <w:rPr>
                <w:rFonts w:ascii="Arial" w:hAnsi="Arial" w:cs="Arial"/>
                <w:sz w:val="18"/>
                <w:szCs w:val="18"/>
                <w:lang w:eastAsia="el-GR"/>
              </w:rPr>
              <w:t>.</w:t>
            </w:r>
            <w:r w:rsidRPr="00656D4A">
              <w:rPr>
                <w:rFonts w:ascii="Arial" w:hAnsi="Arial" w:cs="Arial"/>
                <w:sz w:val="18"/>
                <w:szCs w:val="18"/>
                <w:lang w:eastAsia="el-GR"/>
              </w:rPr>
              <w:t>14%</w:t>
            </w:r>
          </w:p>
        </w:tc>
      </w:tr>
      <w:tr w:rsidR="00360A6C" w:rsidRPr="00676B0C" w:rsidTr="00656D4A">
        <w:trPr>
          <w:trHeight w:val="450"/>
        </w:trPr>
        <w:tc>
          <w:tcPr>
            <w:tcW w:w="1135" w:type="dxa"/>
            <w:shd w:val="clear" w:color="auto" w:fill="auto"/>
            <w:noWrap/>
            <w:vAlign w:val="center"/>
            <w:hideMark/>
          </w:tcPr>
          <w:p w:rsidR="00360A6C" w:rsidRPr="00656D4A" w:rsidRDefault="00360A6C" w:rsidP="00360A6C">
            <w:pPr>
              <w:jc w:val="center"/>
              <w:rPr>
                <w:rFonts w:ascii="Arial" w:hAnsi="Arial" w:cs="Arial"/>
                <w:b/>
                <w:bCs/>
                <w:sz w:val="18"/>
                <w:szCs w:val="18"/>
                <w:lang w:eastAsia="el-GR"/>
              </w:rPr>
            </w:pPr>
            <w:r w:rsidRPr="00656D4A">
              <w:rPr>
                <w:rFonts w:ascii="Arial" w:hAnsi="Arial" w:cs="Arial"/>
                <w:b/>
                <w:bCs/>
                <w:sz w:val="18"/>
                <w:szCs w:val="18"/>
                <w:lang w:eastAsia="el-GR"/>
              </w:rPr>
              <w:t>12</w:t>
            </w:r>
          </w:p>
        </w:tc>
        <w:tc>
          <w:tcPr>
            <w:tcW w:w="10206" w:type="dxa"/>
            <w:gridSpan w:val="9"/>
            <w:shd w:val="clear" w:color="auto" w:fill="auto"/>
            <w:noWrap/>
            <w:vAlign w:val="center"/>
            <w:hideMark/>
          </w:tcPr>
          <w:p w:rsidR="00360A6C" w:rsidRPr="00656D4A" w:rsidRDefault="00360A6C" w:rsidP="00360A6C">
            <w:pPr>
              <w:jc w:val="center"/>
              <w:rPr>
                <w:rFonts w:ascii="Arial" w:hAnsi="Arial" w:cs="Arial"/>
                <w:sz w:val="18"/>
                <w:szCs w:val="18"/>
                <w:lang w:val="en-US" w:eastAsia="el-GR"/>
              </w:rPr>
            </w:pPr>
            <w:r w:rsidRPr="00656D4A">
              <w:rPr>
                <w:rFonts w:ascii="Arial" w:hAnsi="Arial" w:cs="Arial"/>
                <w:sz w:val="18"/>
                <w:szCs w:val="18"/>
                <w:lang w:val="en-US" w:eastAsia="el-GR"/>
              </w:rPr>
              <w:t>JUST AN ANNOUNCEMENT - SUBJECT WITHOUT VOTING</w:t>
            </w:r>
          </w:p>
        </w:tc>
      </w:tr>
      <w:tr w:rsidR="00360A6C" w:rsidRPr="00676B0C" w:rsidTr="00656D4A">
        <w:trPr>
          <w:trHeight w:val="360"/>
        </w:trPr>
        <w:tc>
          <w:tcPr>
            <w:tcW w:w="1135" w:type="dxa"/>
            <w:shd w:val="clear" w:color="auto" w:fill="auto"/>
            <w:noWrap/>
            <w:vAlign w:val="center"/>
            <w:hideMark/>
          </w:tcPr>
          <w:p w:rsidR="00360A6C" w:rsidRPr="00656D4A" w:rsidRDefault="00360A6C" w:rsidP="00360A6C">
            <w:pPr>
              <w:jc w:val="center"/>
              <w:rPr>
                <w:rFonts w:ascii="Arial" w:hAnsi="Arial" w:cs="Arial"/>
                <w:b/>
                <w:bCs/>
                <w:sz w:val="18"/>
                <w:szCs w:val="18"/>
                <w:lang w:eastAsia="el-GR"/>
              </w:rPr>
            </w:pPr>
            <w:r w:rsidRPr="00656D4A">
              <w:rPr>
                <w:rFonts w:ascii="Arial" w:hAnsi="Arial" w:cs="Arial"/>
                <w:b/>
                <w:bCs/>
                <w:sz w:val="18"/>
                <w:szCs w:val="18"/>
                <w:lang w:eastAsia="el-GR"/>
              </w:rPr>
              <w:t>13</w:t>
            </w:r>
          </w:p>
        </w:tc>
        <w:tc>
          <w:tcPr>
            <w:tcW w:w="10206" w:type="dxa"/>
            <w:gridSpan w:val="9"/>
            <w:shd w:val="clear" w:color="auto" w:fill="auto"/>
            <w:noWrap/>
            <w:vAlign w:val="center"/>
            <w:hideMark/>
          </w:tcPr>
          <w:p w:rsidR="00360A6C" w:rsidRPr="00656D4A" w:rsidRDefault="00360A6C" w:rsidP="00360A6C">
            <w:pPr>
              <w:jc w:val="center"/>
              <w:rPr>
                <w:rFonts w:ascii="Arial" w:hAnsi="Arial" w:cs="Arial"/>
                <w:sz w:val="18"/>
                <w:szCs w:val="18"/>
                <w:lang w:val="en-US" w:eastAsia="el-GR"/>
              </w:rPr>
            </w:pPr>
            <w:r w:rsidRPr="00656D4A">
              <w:rPr>
                <w:rFonts w:ascii="Arial" w:hAnsi="Arial" w:cs="Arial"/>
                <w:sz w:val="18"/>
                <w:szCs w:val="18"/>
                <w:lang w:val="en-US" w:eastAsia="el-GR"/>
              </w:rPr>
              <w:t>MISCELLANEOUS ANNOUNCEMENTS - SUBJECT WITHOUT VOTING</w:t>
            </w:r>
          </w:p>
        </w:tc>
      </w:tr>
    </w:tbl>
    <w:p w:rsidR="00B70EE7" w:rsidRDefault="00B70EE7" w:rsidP="00B70EE7">
      <w:pPr>
        <w:pStyle w:val="a5"/>
        <w:tabs>
          <w:tab w:val="left" w:pos="851"/>
        </w:tabs>
        <w:ind w:left="0" w:right="45"/>
        <w:jc w:val="both"/>
        <w:rPr>
          <w:szCs w:val="22"/>
          <w:lang w:val="en-US"/>
        </w:rPr>
      </w:pPr>
    </w:p>
    <w:p w:rsidR="00B70EE7" w:rsidRDefault="00B70EE7" w:rsidP="00B70EE7">
      <w:pPr>
        <w:pStyle w:val="a5"/>
        <w:tabs>
          <w:tab w:val="left" w:pos="851"/>
        </w:tabs>
        <w:ind w:left="0" w:right="45"/>
        <w:jc w:val="both"/>
        <w:rPr>
          <w:szCs w:val="22"/>
          <w:lang w:val="en-US"/>
        </w:rPr>
      </w:pPr>
    </w:p>
    <w:p w:rsidR="00B70EE7" w:rsidRPr="00B70EE7" w:rsidRDefault="00B70EE7" w:rsidP="00B70EE7">
      <w:pPr>
        <w:autoSpaceDE w:val="0"/>
        <w:autoSpaceDN w:val="0"/>
        <w:adjustRightInd w:val="0"/>
        <w:jc w:val="both"/>
        <w:rPr>
          <w:rFonts w:ascii="Tahoma" w:hAnsi="Tahoma" w:cs="Tahoma"/>
          <w:iCs/>
          <w:sz w:val="22"/>
          <w:szCs w:val="22"/>
          <w:lang w:val="en-US"/>
        </w:rPr>
      </w:pPr>
    </w:p>
    <w:p w:rsidR="00B70EE7" w:rsidRPr="00B70EE7" w:rsidRDefault="00B70EE7" w:rsidP="00B70EE7">
      <w:pPr>
        <w:pStyle w:val="PRContact"/>
        <w:pBdr>
          <w:top w:val="single" w:sz="4" w:space="1" w:color="000080"/>
        </w:pBdr>
        <w:tabs>
          <w:tab w:val="clear" w:pos="3600"/>
          <w:tab w:val="clear" w:pos="5040"/>
          <w:tab w:val="left" w:pos="567"/>
        </w:tabs>
        <w:suppressAutoHyphens w:val="0"/>
        <w:jc w:val="both"/>
        <w:rPr>
          <w:rFonts w:ascii="Tahoma" w:hAnsi="Tahoma" w:cs="Tahoma"/>
          <w:b/>
          <w:bCs/>
          <w:color w:val="000000"/>
          <w:sz w:val="20"/>
        </w:rPr>
      </w:pPr>
      <w:r w:rsidRPr="00B70EE7">
        <w:rPr>
          <w:rFonts w:ascii="Tahoma" w:hAnsi="Tahoma" w:cs="Tahoma"/>
          <w:b/>
          <w:bCs/>
          <w:color w:val="000000"/>
          <w:sz w:val="20"/>
        </w:rPr>
        <w:t>About OTE</w:t>
      </w:r>
    </w:p>
    <w:p w:rsidR="00B70EE7" w:rsidRPr="00B70EE7" w:rsidRDefault="00B70EE7" w:rsidP="00B70EE7">
      <w:pPr>
        <w:autoSpaceDE w:val="0"/>
        <w:autoSpaceDN w:val="0"/>
        <w:adjustRightInd w:val="0"/>
        <w:jc w:val="both"/>
        <w:rPr>
          <w:rFonts w:ascii="Tahoma" w:hAnsi="Tahoma" w:cs="Tahoma"/>
          <w:color w:val="000000"/>
          <w:sz w:val="20"/>
          <w:szCs w:val="20"/>
          <w:lang w:val="en-US" w:eastAsia="el-GR"/>
        </w:rPr>
      </w:pPr>
      <w:r w:rsidRPr="00B70EE7">
        <w:rPr>
          <w:rFonts w:ascii="Tahoma" w:hAnsi="Tahoma" w:cs="Tahoma"/>
          <w:color w:val="000000"/>
          <w:sz w:val="20"/>
          <w:szCs w:val="20"/>
          <w:lang w:val="en-US" w:eastAsia="el-GR"/>
        </w:rPr>
        <w:t>OTE Group is Greece's leading telecommunications organization and one of the pre-eminent players in Southeastern Europe, providing top-quality products and services to its customers.</w:t>
      </w:r>
    </w:p>
    <w:p w:rsidR="00B70EE7" w:rsidRPr="00B70EE7" w:rsidRDefault="00B70EE7" w:rsidP="00B70EE7">
      <w:pPr>
        <w:pStyle w:val="3"/>
        <w:autoSpaceDE w:val="0"/>
        <w:autoSpaceDN w:val="0"/>
        <w:adjustRightInd w:val="0"/>
        <w:rPr>
          <w:color w:val="000000"/>
          <w:sz w:val="20"/>
          <w:lang w:eastAsia="el-GR"/>
        </w:rPr>
      </w:pPr>
      <w:r w:rsidRPr="00B70EE7">
        <w:rPr>
          <w:color w:val="000000"/>
          <w:sz w:val="20"/>
          <w:lang w:eastAsia="el-GR"/>
        </w:rPr>
        <w:t>Apart from serving as a full service telecommunications group in the Greek telecoms market, OTE Group has also expanded during the last decade its geographical footprint throughout South East Europe, acquiring stake in the incumbent telecommunications company of Romania, and establishing mobile operations in Albania, Bulgaria, and Romania. At present, companies in which OTE Group has an equity interest employ more than 27,500 people in four countries, and our portfolio of solutions ranges from fixed and mobile telephony to Internet applications, satellite, maritime communications and consultancy services.</w:t>
      </w:r>
    </w:p>
    <w:p w:rsidR="00B70EE7" w:rsidRPr="00B70EE7" w:rsidRDefault="00B70EE7" w:rsidP="00B70EE7">
      <w:pPr>
        <w:jc w:val="both"/>
        <w:rPr>
          <w:rFonts w:ascii="Tahoma" w:hAnsi="Tahoma" w:cs="Tahoma"/>
          <w:color w:val="000000"/>
          <w:sz w:val="20"/>
          <w:szCs w:val="20"/>
          <w:lang w:val="en-US"/>
        </w:rPr>
      </w:pPr>
      <w:r w:rsidRPr="00B70EE7">
        <w:rPr>
          <w:rFonts w:ascii="Tahoma" w:hAnsi="Tahoma" w:cs="Tahoma"/>
          <w:color w:val="000000"/>
          <w:sz w:val="20"/>
          <w:szCs w:val="20"/>
          <w:lang w:val="en-US"/>
        </w:rPr>
        <w:t xml:space="preserve">OTE shares are listed on the </w:t>
      </w:r>
      <w:r w:rsidRPr="00B70EE7">
        <w:rPr>
          <w:rFonts w:ascii="Tahoma" w:hAnsi="Tahoma" w:cs="Tahoma"/>
          <w:b/>
          <w:bCs/>
          <w:color w:val="000000"/>
          <w:sz w:val="20"/>
          <w:szCs w:val="20"/>
          <w:lang w:val="en-US"/>
        </w:rPr>
        <w:t>Athens Stock Exchange</w:t>
      </w:r>
      <w:r w:rsidRPr="00B70EE7">
        <w:rPr>
          <w:rFonts w:ascii="Tahoma" w:hAnsi="Tahoma" w:cs="Tahoma"/>
          <w:color w:val="000000"/>
          <w:sz w:val="20"/>
          <w:szCs w:val="20"/>
          <w:lang w:val="en-US"/>
        </w:rPr>
        <w:t xml:space="preserve">, and the </w:t>
      </w:r>
      <w:r w:rsidRPr="00B70EE7">
        <w:rPr>
          <w:rFonts w:ascii="Tahoma" w:hAnsi="Tahoma" w:cs="Tahoma"/>
          <w:b/>
          <w:color w:val="000000"/>
          <w:sz w:val="20"/>
          <w:szCs w:val="20"/>
          <w:lang w:val="en-US"/>
        </w:rPr>
        <w:t>London Stock Exchange</w:t>
      </w:r>
      <w:r w:rsidRPr="00B70EE7">
        <w:rPr>
          <w:rFonts w:ascii="Tahoma" w:hAnsi="Tahoma" w:cs="Tahoma"/>
          <w:color w:val="000000"/>
          <w:sz w:val="20"/>
          <w:szCs w:val="20"/>
          <w:lang w:val="en-US"/>
        </w:rPr>
        <w:t xml:space="preserve"> (in the form of GDRs). </w:t>
      </w:r>
      <w:proofErr w:type="gramStart"/>
      <w:r w:rsidRPr="00B70EE7">
        <w:rPr>
          <w:rFonts w:ascii="Tahoma" w:hAnsi="Tahoma" w:cs="Tahoma"/>
          <w:color w:val="000000"/>
          <w:sz w:val="20"/>
          <w:szCs w:val="20"/>
          <w:lang w:val="en-US"/>
        </w:rPr>
        <w:t>Following their delisting from NYSE in September 2010, the company’s ADRs trade in the US OTC market.</w:t>
      </w:r>
      <w:proofErr w:type="gramEnd"/>
      <w:r w:rsidRPr="00B70EE7">
        <w:rPr>
          <w:rFonts w:ascii="Tahoma" w:hAnsi="Tahoma" w:cs="Tahoma"/>
          <w:color w:val="000000"/>
          <w:sz w:val="20"/>
          <w:szCs w:val="20"/>
          <w:lang w:val="en-US"/>
        </w:rPr>
        <w:t xml:space="preserve"> OTE’s American Depositary Receipts (ADR’s) represent ½ ordinary </w:t>
      </w:r>
      <w:proofErr w:type="gramStart"/>
      <w:r w:rsidRPr="00B70EE7">
        <w:rPr>
          <w:rFonts w:ascii="Tahoma" w:hAnsi="Tahoma" w:cs="Tahoma"/>
          <w:color w:val="000000"/>
          <w:sz w:val="20"/>
          <w:szCs w:val="20"/>
          <w:lang w:val="en-US"/>
        </w:rPr>
        <w:t>share</w:t>
      </w:r>
      <w:proofErr w:type="gramEnd"/>
      <w:r w:rsidRPr="00B70EE7">
        <w:rPr>
          <w:rFonts w:ascii="Tahoma" w:hAnsi="Tahoma" w:cs="Tahoma"/>
          <w:color w:val="000000"/>
          <w:sz w:val="20"/>
          <w:szCs w:val="20"/>
          <w:lang w:val="en-US"/>
        </w:rPr>
        <w:t>.</w:t>
      </w:r>
    </w:p>
    <w:p w:rsidR="00B70EE7" w:rsidRPr="00B70EE7" w:rsidRDefault="00B70EE7" w:rsidP="00B70EE7">
      <w:pPr>
        <w:jc w:val="both"/>
        <w:rPr>
          <w:rFonts w:ascii="Tahoma" w:hAnsi="Tahoma" w:cs="Tahoma"/>
          <w:color w:val="000000"/>
          <w:sz w:val="20"/>
          <w:szCs w:val="20"/>
          <w:lang w:val="en-US"/>
        </w:rPr>
      </w:pPr>
    </w:p>
    <w:p w:rsidR="00B70EE7" w:rsidRPr="00B70EE7" w:rsidRDefault="00B70EE7" w:rsidP="00B70EE7">
      <w:pPr>
        <w:jc w:val="both"/>
        <w:rPr>
          <w:rFonts w:ascii="Tahoma" w:hAnsi="Tahoma" w:cs="Tahoma"/>
          <w:color w:val="000000"/>
          <w:sz w:val="18"/>
          <w:szCs w:val="18"/>
          <w:lang w:val="en-US"/>
        </w:rPr>
      </w:pPr>
      <w:r w:rsidRPr="00B70EE7">
        <w:rPr>
          <w:rFonts w:ascii="Tahoma" w:hAnsi="Tahoma" w:cs="Tahoma"/>
          <w:color w:val="000000"/>
          <w:sz w:val="20"/>
          <w:szCs w:val="20"/>
          <w:lang w:val="en-US"/>
        </w:rPr>
        <w:t xml:space="preserve">Additional Information is also available on </w:t>
      </w:r>
      <w:hyperlink r:id="rId8" w:history="1">
        <w:r w:rsidRPr="00B70EE7">
          <w:rPr>
            <w:rStyle w:val="-"/>
            <w:rFonts w:ascii="Tahoma" w:hAnsi="Tahoma" w:cs="Tahoma"/>
            <w:color w:val="000000"/>
            <w:sz w:val="20"/>
            <w:szCs w:val="20"/>
            <w:lang w:val="en-US"/>
          </w:rPr>
          <w:t>http://www.ote.gr</w:t>
        </w:r>
      </w:hyperlink>
      <w:r w:rsidRPr="00B70EE7">
        <w:rPr>
          <w:rFonts w:ascii="Tahoma" w:hAnsi="Tahoma" w:cs="Tahoma"/>
          <w:color w:val="000000"/>
          <w:sz w:val="18"/>
          <w:szCs w:val="18"/>
          <w:lang w:val="en-US"/>
        </w:rPr>
        <w:t>.</w:t>
      </w:r>
    </w:p>
    <w:p w:rsidR="00B70EE7" w:rsidRPr="00B70EE7" w:rsidRDefault="00B70EE7" w:rsidP="00B70EE7">
      <w:pPr>
        <w:pStyle w:val="PRContact"/>
        <w:pBdr>
          <w:bottom w:val="single" w:sz="4" w:space="1" w:color="000080"/>
        </w:pBdr>
        <w:tabs>
          <w:tab w:val="clear" w:pos="3600"/>
          <w:tab w:val="clear" w:pos="5040"/>
          <w:tab w:val="left" w:pos="1985"/>
          <w:tab w:val="left" w:pos="4678"/>
        </w:tabs>
        <w:rPr>
          <w:rFonts w:ascii="Tahoma" w:hAnsi="Tahoma" w:cs="Tahoma"/>
          <w:i/>
          <w:iCs/>
          <w:sz w:val="20"/>
        </w:rPr>
      </w:pPr>
    </w:p>
    <w:p w:rsidR="00B70EE7" w:rsidRPr="00B70EE7" w:rsidRDefault="00B70EE7" w:rsidP="00B70EE7">
      <w:pPr>
        <w:pStyle w:val="PRContact"/>
        <w:tabs>
          <w:tab w:val="clear" w:pos="3600"/>
          <w:tab w:val="clear" w:pos="5040"/>
          <w:tab w:val="left" w:pos="2694"/>
          <w:tab w:val="left" w:pos="5670"/>
        </w:tabs>
        <w:rPr>
          <w:rFonts w:ascii="Tahoma" w:hAnsi="Tahoma" w:cs="Tahoma"/>
          <w:b/>
          <w:bCs/>
          <w:sz w:val="20"/>
        </w:rPr>
      </w:pPr>
      <w:r w:rsidRPr="00B70EE7">
        <w:rPr>
          <w:rFonts w:ascii="Tahoma" w:hAnsi="Tahoma" w:cs="Tahoma"/>
          <w:b/>
          <w:bCs/>
          <w:sz w:val="20"/>
        </w:rPr>
        <w:t>Contacts:</w:t>
      </w:r>
    </w:p>
    <w:p w:rsidR="00B70EE7" w:rsidRPr="00B70EE7" w:rsidRDefault="00B70EE7" w:rsidP="00B70EE7">
      <w:pPr>
        <w:pStyle w:val="BodyText3-Contempora"/>
        <w:tabs>
          <w:tab w:val="left" w:pos="1440"/>
          <w:tab w:val="left" w:pos="2694"/>
          <w:tab w:val="left" w:pos="4253"/>
          <w:tab w:val="left" w:pos="5670"/>
        </w:tabs>
        <w:spacing w:line="240" w:lineRule="auto"/>
        <w:ind w:left="1418" w:right="284" w:hanging="1418"/>
        <w:jc w:val="both"/>
        <w:rPr>
          <w:rFonts w:ascii="Tahoma" w:hAnsi="Tahoma" w:cs="Tahoma"/>
          <w:sz w:val="20"/>
          <w:lang w:val="en-US"/>
        </w:rPr>
      </w:pPr>
      <w:r w:rsidRPr="00B70EE7">
        <w:rPr>
          <w:rFonts w:ascii="Tahoma" w:hAnsi="Tahoma" w:cs="Tahoma"/>
          <w:sz w:val="20"/>
          <w:lang w:val="en-US"/>
        </w:rPr>
        <w:t>OTE:</w:t>
      </w:r>
      <w:r w:rsidRPr="00B70EE7">
        <w:rPr>
          <w:rFonts w:ascii="Tahoma" w:hAnsi="Tahoma" w:cs="Tahoma"/>
          <w:sz w:val="20"/>
          <w:lang w:val="en-US"/>
        </w:rPr>
        <w:tab/>
        <w:t xml:space="preserve">Dimitris Tzelepis - Head of Investor Relations </w:t>
      </w:r>
    </w:p>
    <w:p w:rsidR="00B70EE7" w:rsidRPr="00B70EE7" w:rsidRDefault="00B70EE7" w:rsidP="00B70EE7">
      <w:pPr>
        <w:pStyle w:val="BodyText3-Contempora"/>
        <w:tabs>
          <w:tab w:val="left" w:pos="1440"/>
          <w:tab w:val="left" w:pos="2694"/>
          <w:tab w:val="left" w:pos="4253"/>
          <w:tab w:val="left" w:pos="5670"/>
        </w:tabs>
        <w:spacing w:line="240" w:lineRule="auto"/>
        <w:ind w:left="1418" w:right="284" w:hanging="1418"/>
        <w:jc w:val="both"/>
        <w:rPr>
          <w:rFonts w:ascii="Tahoma" w:hAnsi="Tahoma" w:cs="Tahoma"/>
          <w:sz w:val="20"/>
          <w:lang w:val="en-US"/>
        </w:rPr>
      </w:pPr>
      <w:r w:rsidRPr="00B70EE7">
        <w:rPr>
          <w:rFonts w:ascii="Tahoma" w:hAnsi="Tahoma" w:cs="Tahoma"/>
          <w:sz w:val="20"/>
          <w:lang w:val="en-US"/>
        </w:rPr>
        <w:tab/>
        <w:t xml:space="preserve">Tel: +30 210 611 1574, Email: </w:t>
      </w:r>
      <w:hyperlink r:id="rId9" w:history="1">
        <w:r w:rsidRPr="00B70EE7">
          <w:rPr>
            <w:rStyle w:val="-"/>
            <w:rFonts w:ascii="Tahoma" w:hAnsi="Tahoma" w:cs="Tahoma"/>
            <w:sz w:val="20"/>
            <w:lang w:val="en-US"/>
          </w:rPr>
          <w:t>dtzelepis@ote.gr</w:t>
        </w:r>
      </w:hyperlink>
      <w:r w:rsidRPr="00B70EE7">
        <w:rPr>
          <w:rFonts w:ascii="Tahoma" w:hAnsi="Tahoma" w:cs="Tahoma"/>
          <w:sz w:val="20"/>
          <w:lang w:val="en-US"/>
        </w:rPr>
        <w:t xml:space="preserve"> </w:t>
      </w:r>
    </w:p>
    <w:p w:rsidR="00B70EE7" w:rsidRPr="00B70EE7" w:rsidRDefault="00B70EE7" w:rsidP="00B70EE7">
      <w:pPr>
        <w:pStyle w:val="BodyText3-Contempora"/>
        <w:tabs>
          <w:tab w:val="left" w:pos="1440"/>
          <w:tab w:val="left" w:pos="2694"/>
          <w:tab w:val="left" w:pos="4253"/>
          <w:tab w:val="left" w:pos="5670"/>
        </w:tabs>
        <w:spacing w:line="240" w:lineRule="auto"/>
        <w:ind w:left="1418" w:right="284" w:hanging="1418"/>
        <w:jc w:val="both"/>
        <w:rPr>
          <w:rFonts w:ascii="Tahoma" w:hAnsi="Tahoma" w:cs="Tahoma"/>
          <w:sz w:val="20"/>
          <w:lang w:val="en-US"/>
        </w:rPr>
      </w:pPr>
      <w:r w:rsidRPr="00B70EE7">
        <w:rPr>
          <w:rFonts w:ascii="Tahoma" w:hAnsi="Tahoma" w:cs="Tahoma"/>
          <w:sz w:val="20"/>
          <w:lang w:val="en-US"/>
        </w:rPr>
        <w:tab/>
        <w:t>Maria Kountouri - Assistant to the Head of Investor Relations</w:t>
      </w:r>
    </w:p>
    <w:p w:rsidR="00B70EE7" w:rsidRPr="00B70EE7" w:rsidRDefault="00B70EE7" w:rsidP="00B70EE7">
      <w:pPr>
        <w:pStyle w:val="BodyText3-Contempora"/>
        <w:tabs>
          <w:tab w:val="left" w:pos="1440"/>
          <w:tab w:val="left" w:pos="2694"/>
          <w:tab w:val="left" w:pos="4253"/>
          <w:tab w:val="left" w:pos="5670"/>
        </w:tabs>
        <w:spacing w:line="240" w:lineRule="auto"/>
        <w:ind w:left="1418" w:right="284" w:hanging="1418"/>
        <w:jc w:val="both"/>
        <w:rPr>
          <w:rFonts w:ascii="Tahoma" w:hAnsi="Tahoma" w:cs="Tahoma"/>
          <w:sz w:val="20"/>
          <w:lang w:val="en-US"/>
        </w:rPr>
      </w:pPr>
      <w:r w:rsidRPr="00B70EE7">
        <w:rPr>
          <w:rFonts w:ascii="Tahoma" w:hAnsi="Tahoma" w:cs="Tahoma"/>
          <w:sz w:val="20"/>
          <w:lang w:val="en-US"/>
        </w:rPr>
        <w:tab/>
        <w:t xml:space="preserve">Tel: +30 210 611 5381, Email: </w:t>
      </w:r>
      <w:hyperlink r:id="rId10" w:history="1">
        <w:r w:rsidRPr="00B70EE7">
          <w:rPr>
            <w:rStyle w:val="-"/>
            <w:rFonts w:ascii="Tahoma" w:hAnsi="Tahoma" w:cs="Tahoma"/>
            <w:sz w:val="20"/>
            <w:lang w:val="en-US"/>
          </w:rPr>
          <w:t>mkountouri@ote.gr</w:t>
        </w:r>
      </w:hyperlink>
      <w:r w:rsidRPr="00B70EE7">
        <w:rPr>
          <w:rFonts w:ascii="Tahoma" w:hAnsi="Tahoma" w:cs="Tahoma"/>
          <w:sz w:val="20"/>
          <w:lang w:val="en-US"/>
        </w:rPr>
        <w:t xml:space="preserve"> </w:t>
      </w:r>
    </w:p>
    <w:p w:rsidR="00B70EE7" w:rsidRPr="00B70EE7" w:rsidRDefault="00B70EE7" w:rsidP="00B70EE7">
      <w:pPr>
        <w:pStyle w:val="BodyText3-Contempora"/>
        <w:tabs>
          <w:tab w:val="left" w:pos="1440"/>
          <w:tab w:val="left" w:pos="2694"/>
          <w:tab w:val="left" w:pos="4253"/>
          <w:tab w:val="left" w:pos="5670"/>
        </w:tabs>
        <w:spacing w:line="240" w:lineRule="auto"/>
        <w:ind w:left="1418" w:right="284" w:hanging="1418"/>
        <w:jc w:val="both"/>
        <w:rPr>
          <w:rFonts w:ascii="Tahoma" w:hAnsi="Tahoma" w:cs="Tahoma"/>
          <w:sz w:val="20"/>
        </w:rPr>
      </w:pPr>
      <w:r w:rsidRPr="00B70EE7">
        <w:rPr>
          <w:rFonts w:ascii="Tahoma" w:hAnsi="Tahoma" w:cs="Tahoma"/>
          <w:sz w:val="20"/>
          <w:lang w:val="en-US"/>
        </w:rPr>
        <w:tab/>
        <w:t>Kostas Maselis-Senior Financial Analyst, Investor Relations</w:t>
      </w:r>
    </w:p>
    <w:p w:rsidR="00B70EE7" w:rsidRPr="00B70EE7" w:rsidRDefault="00B70EE7" w:rsidP="00B70EE7">
      <w:pPr>
        <w:pStyle w:val="BodyText3-Contempora"/>
        <w:tabs>
          <w:tab w:val="left" w:pos="1440"/>
          <w:tab w:val="left" w:pos="2694"/>
          <w:tab w:val="left" w:pos="4253"/>
          <w:tab w:val="left" w:pos="5670"/>
        </w:tabs>
        <w:spacing w:line="240" w:lineRule="auto"/>
        <w:ind w:left="1418" w:right="284" w:hanging="1418"/>
        <w:jc w:val="both"/>
        <w:rPr>
          <w:rFonts w:ascii="Tahoma" w:hAnsi="Tahoma" w:cs="Tahoma"/>
          <w:sz w:val="20"/>
          <w:lang w:val="en-US"/>
        </w:rPr>
      </w:pPr>
      <w:r w:rsidRPr="00B70EE7">
        <w:rPr>
          <w:rFonts w:ascii="Tahoma" w:hAnsi="Tahoma" w:cs="Tahoma"/>
          <w:sz w:val="20"/>
          <w:lang w:val="en-US"/>
        </w:rPr>
        <w:tab/>
        <w:t xml:space="preserve">Tel: + 30 210 611 7593, Email: </w:t>
      </w:r>
      <w:hyperlink r:id="rId11" w:history="1">
        <w:r w:rsidRPr="00B70EE7">
          <w:rPr>
            <w:rStyle w:val="-"/>
            <w:rFonts w:ascii="Tahoma" w:hAnsi="Tahoma" w:cs="Tahoma"/>
            <w:sz w:val="20"/>
            <w:lang w:val="en-US"/>
          </w:rPr>
          <w:t>kmaselis@ote.gr</w:t>
        </w:r>
      </w:hyperlink>
    </w:p>
    <w:p w:rsidR="00B70EE7" w:rsidRPr="00B70EE7" w:rsidRDefault="00B70EE7" w:rsidP="00B70EE7">
      <w:pPr>
        <w:pStyle w:val="BodyText3-Contempora"/>
        <w:tabs>
          <w:tab w:val="left" w:pos="1440"/>
          <w:tab w:val="left" w:pos="2694"/>
          <w:tab w:val="left" w:pos="4253"/>
          <w:tab w:val="left" w:pos="5670"/>
        </w:tabs>
        <w:spacing w:line="240" w:lineRule="auto"/>
        <w:ind w:left="1418" w:right="284" w:hanging="1418"/>
        <w:jc w:val="both"/>
        <w:rPr>
          <w:rFonts w:ascii="Tahoma" w:hAnsi="Tahoma" w:cs="Tahoma"/>
          <w:sz w:val="20"/>
          <w:lang w:val="en-US"/>
        </w:rPr>
      </w:pPr>
      <w:r w:rsidRPr="00B70EE7">
        <w:rPr>
          <w:rFonts w:ascii="Tahoma" w:hAnsi="Tahoma" w:cs="Tahoma"/>
          <w:sz w:val="20"/>
          <w:lang w:val="en-US"/>
        </w:rPr>
        <w:tab/>
        <w:t xml:space="preserve">Christina </w:t>
      </w:r>
      <w:proofErr w:type="spellStart"/>
      <w:r w:rsidRPr="00B70EE7">
        <w:rPr>
          <w:rFonts w:ascii="Tahoma" w:hAnsi="Tahoma" w:cs="Tahoma"/>
          <w:sz w:val="20"/>
          <w:lang w:val="en-US"/>
        </w:rPr>
        <w:t>Hadjigeorgiou</w:t>
      </w:r>
      <w:proofErr w:type="spellEnd"/>
      <w:r w:rsidRPr="00B70EE7">
        <w:rPr>
          <w:rFonts w:ascii="Tahoma" w:hAnsi="Tahoma" w:cs="Tahoma"/>
          <w:sz w:val="20"/>
          <w:lang w:val="en-US"/>
        </w:rPr>
        <w:t xml:space="preserve"> - Financial Analyst, Investor Relations</w:t>
      </w:r>
    </w:p>
    <w:p w:rsidR="00B70EE7" w:rsidRPr="00B70EE7" w:rsidRDefault="00B70EE7" w:rsidP="00B70EE7">
      <w:pPr>
        <w:pStyle w:val="BodyText3-Contempora"/>
        <w:tabs>
          <w:tab w:val="left" w:pos="1440"/>
          <w:tab w:val="left" w:pos="2694"/>
          <w:tab w:val="left" w:pos="4253"/>
          <w:tab w:val="left" w:pos="5670"/>
        </w:tabs>
        <w:spacing w:line="240" w:lineRule="auto"/>
        <w:ind w:left="1418" w:right="284" w:hanging="1418"/>
        <w:jc w:val="both"/>
        <w:rPr>
          <w:rStyle w:val="-"/>
          <w:rFonts w:ascii="Tahoma" w:hAnsi="Tahoma" w:cs="Tahoma"/>
          <w:sz w:val="20"/>
          <w:lang w:val="en-US"/>
        </w:rPr>
      </w:pPr>
      <w:r w:rsidRPr="00B70EE7">
        <w:rPr>
          <w:rFonts w:ascii="Tahoma" w:hAnsi="Tahoma" w:cs="Tahoma"/>
          <w:sz w:val="20"/>
          <w:lang w:val="en-US"/>
        </w:rPr>
        <w:tab/>
        <w:t xml:space="preserve">Tel: +30 210 611 1428, Email: </w:t>
      </w:r>
      <w:hyperlink r:id="rId12" w:history="1">
        <w:r w:rsidRPr="00B70EE7">
          <w:rPr>
            <w:rStyle w:val="-"/>
            <w:rFonts w:ascii="Tahoma" w:hAnsi="Tahoma" w:cs="Tahoma"/>
            <w:sz w:val="20"/>
            <w:lang w:val="en-US"/>
          </w:rPr>
          <w:t>cchatzigeo@ote.gr</w:t>
        </w:r>
      </w:hyperlink>
    </w:p>
    <w:p w:rsidR="00B70EE7" w:rsidRPr="00B70EE7" w:rsidRDefault="00B70EE7" w:rsidP="00B70EE7">
      <w:pPr>
        <w:pStyle w:val="BodyText3-Contempora"/>
        <w:tabs>
          <w:tab w:val="left" w:pos="1418"/>
          <w:tab w:val="left" w:pos="2694"/>
          <w:tab w:val="left" w:pos="4253"/>
          <w:tab w:val="left" w:pos="5670"/>
        </w:tabs>
        <w:spacing w:line="240" w:lineRule="auto"/>
        <w:ind w:left="2836" w:right="284" w:hanging="1418"/>
        <w:jc w:val="both"/>
        <w:rPr>
          <w:rFonts w:ascii="Tahoma" w:hAnsi="Tahoma" w:cs="Tahoma"/>
          <w:sz w:val="20"/>
          <w:lang w:val="en-US"/>
        </w:rPr>
      </w:pPr>
      <w:r w:rsidRPr="00B70EE7">
        <w:rPr>
          <w:rFonts w:ascii="Tahoma" w:hAnsi="Tahoma" w:cs="Tahoma"/>
          <w:sz w:val="20"/>
          <w:lang w:val="en-US"/>
        </w:rPr>
        <w:t>Sofia Ziavra - Financial Analyst, Investor Relations</w:t>
      </w:r>
    </w:p>
    <w:p w:rsidR="00B70EE7" w:rsidRPr="00B70EE7" w:rsidRDefault="00B70EE7" w:rsidP="00B70EE7">
      <w:pPr>
        <w:pStyle w:val="BodyText3-Contempora"/>
        <w:tabs>
          <w:tab w:val="left" w:pos="1418"/>
          <w:tab w:val="left" w:pos="2694"/>
          <w:tab w:val="left" w:pos="4253"/>
          <w:tab w:val="left" w:pos="5670"/>
        </w:tabs>
        <w:spacing w:line="240" w:lineRule="auto"/>
        <w:ind w:left="1418" w:right="284" w:hanging="1418"/>
        <w:jc w:val="both"/>
        <w:rPr>
          <w:rFonts w:ascii="Tahoma" w:hAnsi="Tahoma" w:cs="Tahoma"/>
          <w:sz w:val="20"/>
        </w:rPr>
      </w:pPr>
      <w:r w:rsidRPr="00B70EE7">
        <w:rPr>
          <w:rFonts w:ascii="Tahoma" w:hAnsi="Tahoma" w:cs="Tahoma"/>
          <w:sz w:val="20"/>
          <w:lang w:val="en-US"/>
        </w:rPr>
        <w:tab/>
        <w:t xml:space="preserve">Tel: + 30 210 611 8190, Email: </w:t>
      </w:r>
      <w:hyperlink r:id="rId13" w:history="1">
        <w:r w:rsidRPr="00B70EE7">
          <w:rPr>
            <w:rStyle w:val="-"/>
            <w:rFonts w:ascii="Tahoma" w:hAnsi="Tahoma" w:cs="Tahoma"/>
            <w:sz w:val="20"/>
          </w:rPr>
          <w:t>sziavra@ote.gr</w:t>
        </w:r>
      </w:hyperlink>
      <w:r w:rsidRPr="00B70EE7">
        <w:rPr>
          <w:rFonts w:ascii="Tahoma" w:hAnsi="Tahoma" w:cs="Tahoma"/>
          <w:sz w:val="20"/>
        </w:rPr>
        <w:t xml:space="preserve">  </w:t>
      </w:r>
    </w:p>
    <w:p w:rsidR="00B70EE7" w:rsidRPr="00B70EE7" w:rsidRDefault="00B70EE7" w:rsidP="00B70EE7">
      <w:pPr>
        <w:pStyle w:val="BodyText3-Contempora"/>
        <w:tabs>
          <w:tab w:val="left" w:pos="1440"/>
          <w:tab w:val="left" w:pos="2694"/>
          <w:tab w:val="left" w:pos="4253"/>
          <w:tab w:val="left" w:pos="5670"/>
        </w:tabs>
        <w:spacing w:line="240" w:lineRule="auto"/>
        <w:ind w:right="284"/>
        <w:jc w:val="both"/>
        <w:rPr>
          <w:rFonts w:ascii="Tahoma" w:hAnsi="Tahoma" w:cs="Tahoma"/>
          <w:sz w:val="20"/>
          <w:lang w:val="en-US"/>
        </w:rPr>
      </w:pPr>
      <w:r w:rsidRPr="00B70EE7">
        <w:rPr>
          <w:rFonts w:ascii="Tahoma" w:hAnsi="Tahoma" w:cs="Tahoma"/>
          <w:sz w:val="20"/>
          <w:lang w:val="en-US"/>
        </w:rPr>
        <w:tab/>
      </w:r>
      <w:proofErr w:type="spellStart"/>
      <w:r w:rsidRPr="00B70EE7">
        <w:rPr>
          <w:rFonts w:ascii="Tahoma" w:hAnsi="Tahoma" w:cs="Tahoma"/>
          <w:sz w:val="20"/>
          <w:lang w:val="en-US"/>
        </w:rPr>
        <w:t>Daria</w:t>
      </w:r>
      <w:proofErr w:type="spellEnd"/>
      <w:r w:rsidRPr="00B70EE7">
        <w:rPr>
          <w:rFonts w:ascii="Tahoma" w:hAnsi="Tahoma" w:cs="Tahoma"/>
          <w:sz w:val="20"/>
          <w:lang w:val="en-US"/>
        </w:rPr>
        <w:t xml:space="preserve"> Kozanoglou - Senior Communications &amp; Regulatory Affairs Officer, </w:t>
      </w:r>
    </w:p>
    <w:p w:rsidR="00B70EE7" w:rsidRPr="00B70EE7" w:rsidRDefault="00B70EE7" w:rsidP="00B70EE7">
      <w:pPr>
        <w:pStyle w:val="BodyText3-Contempora"/>
        <w:tabs>
          <w:tab w:val="left" w:pos="1440"/>
          <w:tab w:val="left" w:pos="2694"/>
          <w:tab w:val="left" w:pos="4253"/>
          <w:tab w:val="left" w:pos="5670"/>
        </w:tabs>
        <w:spacing w:line="240" w:lineRule="auto"/>
        <w:ind w:left="1418" w:right="284" w:hanging="1418"/>
        <w:jc w:val="both"/>
        <w:rPr>
          <w:rFonts w:ascii="Tahoma" w:hAnsi="Tahoma" w:cs="Tahoma"/>
          <w:sz w:val="20"/>
          <w:lang w:val="en-US"/>
        </w:rPr>
      </w:pPr>
      <w:r w:rsidRPr="00B70EE7">
        <w:rPr>
          <w:rFonts w:ascii="Tahoma" w:hAnsi="Tahoma" w:cs="Tahoma"/>
          <w:sz w:val="20"/>
          <w:lang w:val="en-US"/>
        </w:rPr>
        <w:tab/>
        <w:t>Investor Relations</w:t>
      </w:r>
    </w:p>
    <w:p w:rsidR="00B70EE7" w:rsidRPr="00B70EE7" w:rsidRDefault="00B70EE7" w:rsidP="00B70EE7">
      <w:pPr>
        <w:pStyle w:val="BodyText3-Contempora"/>
        <w:tabs>
          <w:tab w:val="left" w:pos="1418"/>
          <w:tab w:val="left" w:pos="2694"/>
          <w:tab w:val="left" w:pos="4253"/>
          <w:tab w:val="left" w:pos="5670"/>
        </w:tabs>
        <w:spacing w:line="240" w:lineRule="auto"/>
        <w:ind w:left="1418" w:right="284" w:hanging="1418"/>
        <w:jc w:val="both"/>
        <w:rPr>
          <w:rStyle w:val="-"/>
          <w:rFonts w:ascii="Tahoma" w:hAnsi="Tahoma" w:cs="Tahoma"/>
          <w:sz w:val="20"/>
        </w:rPr>
      </w:pPr>
      <w:r w:rsidRPr="00B70EE7">
        <w:rPr>
          <w:rFonts w:ascii="Tahoma" w:hAnsi="Tahoma" w:cs="Tahoma"/>
          <w:sz w:val="20"/>
          <w:lang w:val="en-US"/>
        </w:rPr>
        <w:tab/>
        <w:t xml:space="preserve">Tel: +30 210 611 1121, Email: </w:t>
      </w:r>
      <w:hyperlink r:id="rId14" w:history="1">
        <w:r w:rsidRPr="00B70EE7">
          <w:rPr>
            <w:rStyle w:val="-"/>
            <w:rFonts w:ascii="Tahoma" w:hAnsi="Tahoma" w:cs="Tahoma"/>
            <w:sz w:val="20"/>
            <w:lang w:val="en-US"/>
          </w:rPr>
          <w:t>nkozanoglou@ote.gr</w:t>
        </w:r>
      </w:hyperlink>
    </w:p>
    <w:p w:rsidR="00B70EE7" w:rsidRPr="00B70EE7" w:rsidRDefault="00B70EE7" w:rsidP="00B70EE7">
      <w:pPr>
        <w:pStyle w:val="BodyText3-Contempora"/>
        <w:tabs>
          <w:tab w:val="left" w:pos="1418"/>
          <w:tab w:val="left" w:pos="2694"/>
          <w:tab w:val="left" w:pos="4253"/>
          <w:tab w:val="left" w:pos="5670"/>
        </w:tabs>
        <w:spacing w:line="240" w:lineRule="auto"/>
        <w:ind w:left="1418" w:right="-1" w:hanging="1418"/>
        <w:jc w:val="both"/>
        <w:rPr>
          <w:rFonts w:ascii="Tahoma" w:hAnsi="Tahoma" w:cs="Tahoma"/>
          <w:sz w:val="20"/>
          <w:lang w:val="en-US"/>
        </w:rPr>
      </w:pPr>
      <w:r w:rsidRPr="00B70EE7">
        <w:rPr>
          <w:rFonts w:ascii="Tahoma" w:hAnsi="Tahoma" w:cs="Tahoma"/>
          <w:sz w:val="20"/>
          <w:lang w:val="en-US"/>
        </w:rPr>
        <w:lastRenderedPageBreak/>
        <w:tab/>
        <w:t>Eftychia Tourna - Communications &amp; Regulatory Affairs Officer, Investor Relations</w:t>
      </w:r>
    </w:p>
    <w:p w:rsidR="00B70EE7" w:rsidRPr="00B70EE7" w:rsidRDefault="00B70EE7" w:rsidP="00B70EE7">
      <w:pPr>
        <w:pStyle w:val="BodyText3-Contempora"/>
        <w:tabs>
          <w:tab w:val="left" w:pos="1418"/>
          <w:tab w:val="left" w:pos="2694"/>
          <w:tab w:val="left" w:pos="4253"/>
          <w:tab w:val="left" w:pos="5670"/>
        </w:tabs>
        <w:spacing w:line="240" w:lineRule="auto"/>
        <w:ind w:left="1418" w:right="284" w:hanging="1418"/>
        <w:jc w:val="both"/>
        <w:rPr>
          <w:rStyle w:val="-"/>
          <w:rFonts w:ascii="Tahoma" w:hAnsi="Tahoma" w:cs="Tahoma"/>
          <w:sz w:val="20"/>
        </w:rPr>
      </w:pPr>
      <w:r w:rsidRPr="00B70EE7">
        <w:rPr>
          <w:rFonts w:ascii="Tahoma" w:hAnsi="Tahoma" w:cs="Tahoma"/>
          <w:sz w:val="20"/>
          <w:lang w:val="en-US"/>
        </w:rPr>
        <w:tab/>
        <w:t>Tel: +30 210 611 7236, Email:</w:t>
      </w:r>
      <w:hyperlink r:id="rId15" w:history="1">
        <w:r w:rsidRPr="00B70EE7">
          <w:rPr>
            <w:rFonts w:ascii="Tahoma" w:hAnsi="Tahoma" w:cs="Tahoma"/>
            <w:sz w:val="20"/>
            <w:lang w:val="en-US"/>
          </w:rPr>
          <w:t xml:space="preserve"> </w:t>
        </w:r>
        <w:r w:rsidRPr="00B70EE7">
          <w:rPr>
            <w:rStyle w:val="-"/>
            <w:rFonts w:ascii="Tahoma" w:hAnsi="Tahoma" w:cs="Tahoma"/>
            <w:sz w:val="20"/>
            <w:lang w:val="en-US"/>
          </w:rPr>
          <w:t>etourna@ote.gr</w:t>
        </w:r>
      </w:hyperlink>
    </w:p>
    <w:p w:rsidR="00B70EE7" w:rsidRPr="00B70EE7" w:rsidRDefault="00B70EE7" w:rsidP="00B70EE7">
      <w:pPr>
        <w:pStyle w:val="BodyText3-Contempora"/>
        <w:tabs>
          <w:tab w:val="left" w:pos="1418"/>
          <w:tab w:val="left" w:pos="2694"/>
          <w:tab w:val="left" w:pos="4253"/>
          <w:tab w:val="left" w:pos="5670"/>
        </w:tabs>
        <w:spacing w:line="240" w:lineRule="auto"/>
        <w:ind w:left="1418" w:right="284" w:hanging="1418"/>
        <w:jc w:val="both"/>
        <w:rPr>
          <w:rFonts w:ascii="Tahoma" w:hAnsi="Tahoma" w:cs="Tahoma"/>
          <w:sz w:val="20"/>
          <w:lang w:val="en-US"/>
        </w:rPr>
      </w:pPr>
      <w:r w:rsidRPr="00B70EE7">
        <w:rPr>
          <w:rFonts w:ascii="Tahoma" w:hAnsi="Tahoma" w:cs="Tahoma"/>
          <w:sz w:val="20"/>
          <w:lang w:val="en-US"/>
        </w:rPr>
        <w:tab/>
        <w:t>Eleni Agoglossaki- Communications &amp; Regulatory Affairs Officer, Investor Relations</w:t>
      </w:r>
    </w:p>
    <w:p w:rsidR="00B70EE7" w:rsidRPr="00B70EE7" w:rsidRDefault="00B70EE7" w:rsidP="00B70EE7">
      <w:pPr>
        <w:pStyle w:val="BodyText3-Contempora"/>
        <w:tabs>
          <w:tab w:val="left" w:pos="1418"/>
          <w:tab w:val="left" w:pos="2694"/>
          <w:tab w:val="left" w:pos="4253"/>
          <w:tab w:val="left" w:pos="5670"/>
        </w:tabs>
        <w:spacing w:line="240" w:lineRule="auto"/>
        <w:ind w:left="1418" w:right="284" w:hanging="1418"/>
        <w:jc w:val="both"/>
        <w:rPr>
          <w:rFonts w:ascii="Tahoma" w:hAnsi="Tahoma" w:cs="Tahoma"/>
          <w:sz w:val="20"/>
          <w:lang w:val="en-US"/>
        </w:rPr>
      </w:pPr>
      <w:r w:rsidRPr="00B70EE7">
        <w:rPr>
          <w:rFonts w:ascii="Tahoma" w:hAnsi="Tahoma" w:cs="Tahoma"/>
          <w:sz w:val="20"/>
          <w:lang w:val="en-US"/>
        </w:rPr>
        <w:tab/>
      </w:r>
      <w:r w:rsidRPr="00B70EE7">
        <w:rPr>
          <w:rFonts w:ascii="Tahoma" w:hAnsi="Tahoma" w:cs="Tahoma"/>
          <w:sz w:val="20"/>
        </w:rPr>
        <w:t xml:space="preserve">Tel: +30 210 611 7880, Email: </w:t>
      </w:r>
      <w:hyperlink r:id="rId16" w:history="1">
        <w:r w:rsidRPr="00B70EE7">
          <w:rPr>
            <w:rStyle w:val="-"/>
            <w:rFonts w:ascii="Tahoma" w:hAnsi="Tahoma" w:cs="Tahoma"/>
            <w:sz w:val="20"/>
          </w:rPr>
          <w:t>eagoglossak@ote.gr</w:t>
        </w:r>
      </w:hyperlink>
    </w:p>
    <w:p w:rsidR="00B70EE7" w:rsidRPr="00B70EE7" w:rsidRDefault="00B70EE7" w:rsidP="00B70EE7">
      <w:pPr>
        <w:pStyle w:val="PRContact"/>
        <w:pBdr>
          <w:bottom w:val="single" w:sz="4" w:space="1" w:color="000080"/>
        </w:pBdr>
        <w:tabs>
          <w:tab w:val="clear" w:pos="3600"/>
          <w:tab w:val="clear" w:pos="5040"/>
          <w:tab w:val="left" w:pos="1985"/>
          <w:tab w:val="left" w:pos="4678"/>
        </w:tabs>
        <w:ind w:left="1418" w:hanging="1418"/>
        <w:rPr>
          <w:rFonts w:ascii="Tahoma" w:hAnsi="Tahoma" w:cs="Tahoma"/>
          <w:sz w:val="20"/>
        </w:rPr>
      </w:pPr>
      <w:r w:rsidRPr="00B70EE7">
        <w:rPr>
          <w:rFonts w:ascii="Tahoma" w:hAnsi="Tahoma" w:cs="Tahoma"/>
          <w:sz w:val="20"/>
        </w:rPr>
        <w:t xml:space="preserve">                       Manousos Apostolakis – Communications &amp; Regulatory Affairs Officer, Investor Relations                             Tel: +30 210 611 6418, Email: </w:t>
      </w:r>
      <w:hyperlink r:id="rId17" w:history="1">
        <w:r w:rsidRPr="0058136D">
          <w:rPr>
            <w:rStyle w:val="-"/>
            <w:rFonts w:ascii="Tahoma" w:hAnsi="Tahoma" w:cs="Tahoma"/>
            <w:sz w:val="20"/>
          </w:rPr>
          <w:t>mapostolakis@ote.gr</w:t>
        </w:r>
      </w:hyperlink>
      <w:r>
        <w:rPr>
          <w:rFonts w:ascii="Tahoma" w:hAnsi="Tahoma" w:cs="Tahoma"/>
          <w:sz w:val="20"/>
          <w:u w:val="single"/>
        </w:rPr>
        <w:t xml:space="preserve"> </w:t>
      </w:r>
    </w:p>
    <w:p w:rsidR="00B70EE7" w:rsidRPr="00B70EE7" w:rsidRDefault="00B70EE7" w:rsidP="00EF47B6">
      <w:pPr>
        <w:ind w:left="1134"/>
        <w:rPr>
          <w:rFonts w:ascii="Tahoma" w:hAnsi="Tahoma" w:cs="Tahoma"/>
          <w:sz w:val="20"/>
          <w:szCs w:val="20"/>
          <w:lang w:val="en-US"/>
        </w:rPr>
      </w:pPr>
    </w:p>
    <w:sectPr w:rsidR="00B70EE7" w:rsidRPr="00B70EE7" w:rsidSect="00656D4A">
      <w:headerReference w:type="default" r:id="rId18"/>
      <w:footerReference w:type="default" r:id="rId19"/>
      <w:pgSz w:w="11900" w:h="16840"/>
      <w:pgMar w:top="1941" w:right="985" w:bottom="2552" w:left="567"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18F" w:rsidRDefault="0093018F" w:rsidP="003410D8">
      <w:r>
        <w:separator/>
      </w:r>
    </w:p>
  </w:endnote>
  <w:endnote w:type="continuationSeparator" w:id="0">
    <w:p w:rsidR="0093018F" w:rsidRDefault="0093018F" w:rsidP="00341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Helvetica">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7B6" w:rsidRDefault="0093018F" w:rsidP="00EF47B6">
    <w:pPr>
      <w:pStyle w:val="a4"/>
      <w:tabs>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18F" w:rsidRDefault="0093018F" w:rsidP="003410D8">
      <w:r>
        <w:separator/>
      </w:r>
    </w:p>
  </w:footnote>
  <w:footnote w:type="continuationSeparator" w:id="0">
    <w:p w:rsidR="0093018F" w:rsidRDefault="0093018F" w:rsidP="003410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7B6" w:rsidRDefault="006958CC" w:rsidP="00EF47B6">
    <w:pPr>
      <w:pStyle w:val="a3"/>
    </w:pPr>
    <w:r>
      <w:rPr>
        <w:noProof/>
        <w:lang w:eastAsia="el-GR"/>
      </w:rPr>
      <w:drawing>
        <wp:inline distT="0" distB="0" distL="0" distR="0" wp14:anchorId="02A56CF0" wp14:editId="1F50F128">
          <wp:extent cx="1524000" cy="1000125"/>
          <wp:effectExtent l="19050" t="0" r="0" b="0"/>
          <wp:docPr id="1" name="Εικόνα 1" descr="eng_logo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_logo_letterhead"/>
                  <pic:cNvPicPr>
                    <a:picLocks noChangeAspect="1" noChangeArrowheads="1"/>
                  </pic:cNvPicPr>
                </pic:nvPicPr>
                <pic:blipFill>
                  <a:blip r:embed="rId1"/>
                  <a:srcRect/>
                  <a:stretch>
                    <a:fillRect/>
                  </a:stretch>
                </pic:blipFill>
                <pic:spPr bwMode="auto">
                  <a:xfrm>
                    <a:off x="0" y="0"/>
                    <a:ext cx="1524000" cy="10001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33036"/>
    <w:multiLevelType w:val="hybridMultilevel"/>
    <w:tmpl w:val="845AFB90"/>
    <w:lvl w:ilvl="0" w:tplc="0408000F">
      <w:start w:val="1"/>
      <w:numFmt w:val="decimal"/>
      <w:lvlText w:val="%1."/>
      <w:lvlJc w:val="left"/>
      <w:pPr>
        <w:tabs>
          <w:tab w:val="num" w:pos="1146"/>
        </w:tabs>
        <w:ind w:left="1146"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608176F2"/>
    <w:multiLevelType w:val="hybridMultilevel"/>
    <w:tmpl w:val="845AFB90"/>
    <w:lvl w:ilvl="0" w:tplc="0408000F">
      <w:start w:val="1"/>
      <w:numFmt w:val="decimal"/>
      <w:lvlText w:val="%1."/>
      <w:lvlJc w:val="left"/>
      <w:pPr>
        <w:tabs>
          <w:tab w:val="num" w:pos="1146"/>
        </w:tabs>
        <w:ind w:left="1146"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75DE15C4"/>
    <w:multiLevelType w:val="hybridMultilevel"/>
    <w:tmpl w:val="845AFB90"/>
    <w:lvl w:ilvl="0" w:tplc="0408000F">
      <w:start w:val="1"/>
      <w:numFmt w:val="decimal"/>
      <w:lvlText w:val="%1."/>
      <w:lvlJc w:val="left"/>
      <w:pPr>
        <w:tabs>
          <w:tab w:val="num" w:pos="1146"/>
        </w:tabs>
        <w:ind w:left="1146"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52D3E"/>
    <w:rsid w:val="00074FCE"/>
    <w:rsid w:val="0014174C"/>
    <w:rsid w:val="00152D3E"/>
    <w:rsid w:val="00360A6C"/>
    <w:rsid w:val="005102D8"/>
    <w:rsid w:val="00631C1D"/>
    <w:rsid w:val="00656D4A"/>
    <w:rsid w:val="00676B0C"/>
    <w:rsid w:val="006958CC"/>
    <w:rsid w:val="00722159"/>
    <w:rsid w:val="0093018F"/>
    <w:rsid w:val="009B2D36"/>
    <w:rsid w:val="00A2761E"/>
    <w:rsid w:val="00B35293"/>
    <w:rsid w:val="00B57069"/>
    <w:rsid w:val="00B70EE7"/>
    <w:rsid w:val="00D720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2D8"/>
    <w:rPr>
      <w:rFonts w:ascii="Helvetica" w:hAnsi="Helvetica"/>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52453"/>
    <w:pPr>
      <w:tabs>
        <w:tab w:val="center" w:pos="4320"/>
        <w:tab w:val="right" w:pos="8640"/>
      </w:tabs>
    </w:pPr>
  </w:style>
  <w:style w:type="paragraph" w:styleId="a4">
    <w:name w:val="footer"/>
    <w:basedOn w:val="a"/>
    <w:semiHidden/>
    <w:rsid w:val="00352453"/>
    <w:pPr>
      <w:tabs>
        <w:tab w:val="center" w:pos="4320"/>
        <w:tab w:val="right" w:pos="8640"/>
      </w:tabs>
    </w:pPr>
  </w:style>
  <w:style w:type="paragraph" w:customStyle="1" w:styleId="PRContact">
    <w:name w:val="PR Contact"/>
    <w:basedOn w:val="a"/>
    <w:rsid w:val="00B70EE7"/>
    <w:pPr>
      <w:tabs>
        <w:tab w:val="left" w:pos="3600"/>
        <w:tab w:val="left" w:pos="5040"/>
      </w:tabs>
      <w:suppressAutoHyphens/>
    </w:pPr>
    <w:rPr>
      <w:rFonts w:ascii="Times New Roman" w:hAnsi="Times New Roman"/>
      <w:szCs w:val="20"/>
      <w:lang w:val="en-US"/>
    </w:rPr>
  </w:style>
  <w:style w:type="character" w:styleId="-">
    <w:name w:val="Hyperlink"/>
    <w:rsid w:val="00B70EE7"/>
    <w:rPr>
      <w:color w:val="0000FF"/>
      <w:u w:val="single"/>
    </w:rPr>
  </w:style>
  <w:style w:type="paragraph" w:customStyle="1" w:styleId="BodyText3-Contempora">
    <w:name w:val="Body Text 3 - Contempora"/>
    <w:basedOn w:val="a"/>
    <w:rsid w:val="00B70EE7"/>
    <w:pPr>
      <w:spacing w:line="200" w:lineRule="exact"/>
    </w:pPr>
    <w:rPr>
      <w:rFonts w:ascii="Times New Roman" w:hAnsi="Times New Roman"/>
      <w:szCs w:val="20"/>
      <w:lang w:val="en-GB" w:eastAsia="el-GR"/>
    </w:rPr>
  </w:style>
  <w:style w:type="paragraph" w:styleId="3">
    <w:name w:val="Body Text 3"/>
    <w:basedOn w:val="a"/>
    <w:link w:val="3Char"/>
    <w:rsid w:val="00B70EE7"/>
    <w:pPr>
      <w:jc w:val="both"/>
    </w:pPr>
    <w:rPr>
      <w:rFonts w:ascii="Tahoma" w:hAnsi="Tahoma" w:cs="Tahoma"/>
      <w:sz w:val="18"/>
      <w:szCs w:val="20"/>
      <w:lang w:val="en-US"/>
    </w:rPr>
  </w:style>
  <w:style w:type="character" w:customStyle="1" w:styleId="3Char">
    <w:name w:val="Σώμα κείμενου 3 Char"/>
    <w:basedOn w:val="a0"/>
    <w:link w:val="3"/>
    <w:rsid w:val="00B70EE7"/>
    <w:rPr>
      <w:rFonts w:ascii="Tahoma" w:hAnsi="Tahoma" w:cs="Tahoma"/>
      <w:sz w:val="18"/>
      <w:lang w:val="en-US" w:eastAsia="en-US"/>
    </w:rPr>
  </w:style>
  <w:style w:type="paragraph" w:styleId="a5">
    <w:name w:val="List Paragraph"/>
    <w:basedOn w:val="a"/>
    <w:uiPriority w:val="34"/>
    <w:qFormat/>
    <w:rsid w:val="00B70EE7"/>
    <w:pPr>
      <w:ind w:left="720"/>
    </w:pPr>
    <w:rPr>
      <w:rFonts w:ascii="Tahoma" w:hAnsi="Tahoma" w:cs="Tahoma"/>
      <w:iCs/>
      <w:color w:val="000000"/>
      <w:sz w:val="22"/>
      <w:szCs w:val="20"/>
      <w:lang w:eastAsia="el-GR"/>
    </w:rPr>
  </w:style>
  <w:style w:type="paragraph" w:styleId="a6">
    <w:name w:val="Balloon Text"/>
    <w:basedOn w:val="a"/>
    <w:link w:val="Char"/>
    <w:uiPriority w:val="99"/>
    <w:semiHidden/>
    <w:unhideWhenUsed/>
    <w:rsid w:val="009B2D36"/>
    <w:rPr>
      <w:rFonts w:ascii="Tahoma" w:hAnsi="Tahoma" w:cs="Tahoma"/>
      <w:sz w:val="16"/>
      <w:szCs w:val="16"/>
    </w:rPr>
  </w:style>
  <w:style w:type="character" w:customStyle="1" w:styleId="Char">
    <w:name w:val="Κείμενο πλαισίου Char"/>
    <w:basedOn w:val="a0"/>
    <w:link w:val="a6"/>
    <w:uiPriority w:val="99"/>
    <w:semiHidden/>
    <w:rsid w:val="009B2D3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281013">
      <w:bodyDiv w:val="1"/>
      <w:marLeft w:val="0"/>
      <w:marRight w:val="0"/>
      <w:marTop w:val="0"/>
      <w:marBottom w:val="0"/>
      <w:divBdr>
        <w:top w:val="none" w:sz="0" w:space="0" w:color="auto"/>
        <w:left w:val="none" w:sz="0" w:space="0" w:color="auto"/>
        <w:bottom w:val="none" w:sz="0" w:space="0" w:color="auto"/>
        <w:right w:val="none" w:sz="0" w:space="0" w:color="auto"/>
      </w:divBdr>
    </w:div>
    <w:div w:id="209362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te.gr" TargetMode="External"/><Relationship Id="rId13" Type="http://schemas.openxmlformats.org/officeDocument/2006/relationships/hyperlink" Target="mailto:sziavra@ote.gr"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chatzigeo@ote.gr" TargetMode="External"/><Relationship Id="rId17" Type="http://schemas.openxmlformats.org/officeDocument/2006/relationships/hyperlink" Target="mailto:mapostolakis@ote.gr" TargetMode="External"/><Relationship Id="rId2" Type="http://schemas.openxmlformats.org/officeDocument/2006/relationships/styles" Target="styles.xml"/><Relationship Id="rId16" Type="http://schemas.openxmlformats.org/officeDocument/2006/relationships/hyperlink" Target="mailto:eagoglossak@ote.g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maselis@ote.gr" TargetMode="External"/><Relationship Id="rId5" Type="http://schemas.openxmlformats.org/officeDocument/2006/relationships/webSettings" Target="webSettings.xml"/><Relationship Id="rId15" Type="http://schemas.openxmlformats.org/officeDocument/2006/relationships/hyperlink" Target="mailto:%20etourna@ote.gr" TargetMode="External"/><Relationship Id="rId10" Type="http://schemas.openxmlformats.org/officeDocument/2006/relationships/hyperlink" Target="mailto:mkountouri@ote.g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tzelepis@ote.gr" TargetMode="External"/><Relationship Id="rId14" Type="http://schemas.openxmlformats.org/officeDocument/2006/relationships/hyperlink" Target="mailto:nkozanoglou@ote.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1088</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Text</vt:lpstr>
    </vt:vector>
  </TitlesOfParts>
  <Company>獫票楧栮捯洀鉭曮㞱Û뜰⠲쎔딁烊皭〼፥ᙼ䕸忤઱</Company>
  <LinksUpToDate>false</LinksUpToDate>
  <CharactersWithSpaces>6954</CharactersWithSpaces>
  <SharedDoc>false</SharedDoc>
  <HLinks>
    <vt:vector size="12" baseType="variant">
      <vt:variant>
        <vt:i4>3407941</vt:i4>
      </vt:variant>
      <vt:variant>
        <vt:i4>1537</vt:i4>
      </vt:variant>
      <vt:variant>
        <vt:i4>1074</vt:i4>
      </vt:variant>
      <vt:variant>
        <vt:i4>1</vt:i4>
      </vt:variant>
      <vt:variant>
        <vt:lpwstr>eng_logo_letterhead</vt:lpwstr>
      </vt:variant>
      <vt:variant>
        <vt:lpwstr/>
      </vt:variant>
      <vt:variant>
        <vt:i4>5767246</vt:i4>
      </vt:variant>
      <vt:variant>
        <vt:i4>1540</vt:i4>
      </vt:variant>
      <vt:variant>
        <vt:i4>1078</vt:i4>
      </vt:variant>
      <vt:variant>
        <vt:i4>1</vt:i4>
      </vt:variant>
      <vt:variant>
        <vt:lpwstr>eng_footer_Paiania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
  <dc:creator>Hello World</dc:creator>
  <cp:keywords/>
  <cp:lastModifiedBy>dummy</cp:lastModifiedBy>
  <cp:revision>10</cp:revision>
  <dcterms:created xsi:type="dcterms:W3CDTF">2013-06-20T06:51:00Z</dcterms:created>
  <dcterms:modified xsi:type="dcterms:W3CDTF">2013-06-28T07:21:00Z</dcterms:modified>
</cp:coreProperties>
</file>