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00" w:rsidRDefault="00154100" w:rsidP="00154100">
      <w:pPr>
        <w:jc w:val="both"/>
        <w:rPr>
          <w:lang w:val="en-US"/>
        </w:rPr>
      </w:pPr>
    </w:p>
    <w:p w:rsidR="00154100" w:rsidRPr="00A62B69" w:rsidRDefault="00154100" w:rsidP="00154100">
      <w:pPr>
        <w:jc w:val="center"/>
        <w:outlineLvl w:val="0"/>
        <w:rPr>
          <w:u w:val="single"/>
          <w:lang w:val="en-GB"/>
        </w:rPr>
      </w:pPr>
      <w:r>
        <w:rPr>
          <w:u w:val="single"/>
          <w:lang w:val="en-GB"/>
        </w:rPr>
        <w:t>ANNOUNCEMENT</w:t>
      </w:r>
    </w:p>
    <w:p w:rsidR="00154100" w:rsidRPr="00A62B69" w:rsidRDefault="00154100" w:rsidP="00154100">
      <w:pPr>
        <w:jc w:val="center"/>
        <w:rPr>
          <w:u w:val="single"/>
          <w:lang w:val="en-GB"/>
        </w:rPr>
      </w:pPr>
    </w:p>
    <w:p w:rsidR="00154100" w:rsidRPr="00A0562E" w:rsidRDefault="00154100" w:rsidP="00154100">
      <w:pPr>
        <w:jc w:val="center"/>
        <w:outlineLvl w:val="0"/>
        <w:rPr>
          <w:lang w:val="en-US"/>
        </w:rPr>
      </w:pPr>
      <w:r>
        <w:rPr>
          <w:u w:val="single"/>
          <w:lang w:val="en-US"/>
        </w:rPr>
        <w:t>Termination of share buyback</w:t>
      </w:r>
      <w:r w:rsidRPr="003C08AA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period </w:t>
      </w:r>
    </w:p>
    <w:p w:rsidR="00154100" w:rsidRPr="00A62B69" w:rsidRDefault="00154100" w:rsidP="00154100">
      <w:pPr>
        <w:jc w:val="both"/>
        <w:rPr>
          <w:lang w:val="en-GB"/>
        </w:rPr>
      </w:pPr>
    </w:p>
    <w:p w:rsidR="00154100" w:rsidRDefault="00154100" w:rsidP="00154100">
      <w:pPr>
        <w:spacing w:before="240"/>
        <w:jc w:val="both"/>
        <w:rPr>
          <w:bCs/>
          <w:lang w:val="en-GB"/>
        </w:rPr>
      </w:pPr>
      <w:r>
        <w:rPr>
          <w:bCs/>
          <w:lang w:val="en-GB"/>
        </w:rPr>
        <w:t>TITAN CEMENT COMPANY S.A.</w:t>
      </w:r>
      <w:r w:rsidR="00AC6CA1">
        <w:rPr>
          <w:bCs/>
          <w:lang w:val="en-US"/>
        </w:rPr>
        <w:t xml:space="preserve"> (</w:t>
      </w:r>
      <w:r>
        <w:rPr>
          <w:bCs/>
          <w:lang w:val="en-US"/>
        </w:rPr>
        <w:t>the Company)</w:t>
      </w:r>
      <w:r>
        <w:rPr>
          <w:bCs/>
          <w:lang w:val="en-GB"/>
        </w:rPr>
        <w:t xml:space="preserve"> announces the termination on 20.6.2016 of the </w:t>
      </w:r>
      <w:r w:rsidRPr="00AB2A63">
        <w:rPr>
          <w:bCs/>
          <w:lang w:val="en-US"/>
        </w:rPr>
        <w:t>24</w:t>
      </w:r>
      <w:r>
        <w:rPr>
          <w:bCs/>
          <w:lang w:val="en-US"/>
        </w:rPr>
        <w:t xml:space="preserve">-month </w:t>
      </w:r>
      <w:r>
        <w:rPr>
          <w:bCs/>
          <w:lang w:val="en-GB"/>
        </w:rPr>
        <w:t>period, during which,</w:t>
      </w:r>
      <w:r w:rsidRPr="00F5785E">
        <w:rPr>
          <w:bCs/>
          <w:lang w:val="en-GB"/>
        </w:rPr>
        <w:t xml:space="preserve"> </w:t>
      </w:r>
      <w:r>
        <w:rPr>
          <w:bCs/>
          <w:lang w:val="en-GB"/>
        </w:rPr>
        <w:t>the Company could purchase shares of its own</w:t>
      </w:r>
      <w:r w:rsidRPr="00F5785E">
        <w:rPr>
          <w:bCs/>
          <w:lang w:val="en-GB"/>
        </w:rPr>
        <w:t xml:space="preserve"> </w:t>
      </w:r>
      <w:r>
        <w:rPr>
          <w:bCs/>
          <w:lang w:val="en-GB"/>
        </w:rPr>
        <w:t>shares not exceeding 10% of the Company’s paid up share capital pursuant to the decision of the Annual General Meeting of Shareholders of 20.6.2014</w:t>
      </w:r>
      <w:r>
        <w:rPr>
          <w:bCs/>
          <w:lang w:val="en-US"/>
        </w:rPr>
        <w:t xml:space="preserve"> </w:t>
      </w:r>
      <w:r>
        <w:rPr>
          <w:bCs/>
          <w:lang w:val="en-GB"/>
        </w:rPr>
        <w:t xml:space="preserve">and the subsequent decision of the Board of Directors taken on the same above date, in accordance with article 16 of Law 2190/1920. During this </w:t>
      </w:r>
      <w:r>
        <w:rPr>
          <w:bCs/>
          <w:lang w:val="en-US"/>
        </w:rPr>
        <w:t xml:space="preserve">24-month </w:t>
      </w:r>
      <w:r>
        <w:rPr>
          <w:bCs/>
          <w:lang w:val="en-GB"/>
        </w:rPr>
        <w:t xml:space="preserve">period the Company did not purchase any of its own shares.  </w:t>
      </w:r>
    </w:p>
    <w:p w:rsidR="00154100" w:rsidRDefault="00154100" w:rsidP="00154100">
      <w:pPr>
        <w:spacing w:before="240"/>
        <w:jc w:val="both"/>
        <w:rPr>
          <w:bCs/>
          <w:lang w:val="en-GB"/>
        </w:rPr>
      </w:pPr>
      <w:r>
        <w:rPr>
          <w:bCs/>
          <w:lang w:val="en-GB"/>
        </w:rPr>
        <w:t xml:space="preserve">The total number of own shares held today by the Company amounts to </w:t>
      </w:r>
      <w:r w:rsidRPr="00CC2A1D">
        <w:rPr>
          <w:bCs/>
          <w:lang w:val="en-US"/>
        </w:rPr>
        <w:t>2</w:t>
      </w:r>
      <w:r>
        <w:rPr>
          <w:bCs/>
          <w:lang w:val="en-GB"/>
        </w:rPr>
        <w:t>,694,228 common shares and 5,919 preference shares, representing 3.19% of the Company share capital.</w:t>
      </w:r>
    </w:p>
    <w:p w:rsidR="00154100" w:rsidRDefault="00154100" w:rsidP="00154100">
      <w:pPr>
        <w:jc w:val="both"/>
        <w:rPr>
          <w:bCs/>
          <w:lang w:val="en-GB"/>
        </w:rPr>
      </w:pPr>
    </w:p>
    <w:p w:rsidR="00154100" w:rsidRDefault="00154100" w:rsidP="00154100">
      <w:pPr>
        <w:jc w:val="both"/>
        <w:rPr>
          <w:lang w:val="en-GB"/>
        </w:rPr>
      </w:pPr>
      <w:r>
        <w:rPr>
          <w:lang w:val="en-GB"/>
        </w:rPr>
        <w:t>21</w:t>
      </w:r>
      <w:r>
        <w:t>.6.201</w:t>
      </w:r>
      <w:r>
        <w:rPr>
          <w:lang w:val="en-US"/>
        </w:rPr>
        <w:t>6</w:t>
      </w:r>
    </w:p>
    <w:p w:rsidR="00154100" w:rsidRDefault="00154100" w:rsidP="00154100">
      <w:pPr>
        <w:pStyle w:val="PlainText"/>
      </w:pPr>
    </w:p>
    <w:p w:rsidR="00042715" w:rsidRDefault="00042715">
      <w:bookmarkStart w:id="0" w:name="_GoBack"/>
      <w:bookmarkEnd w:id="0"/>
    </w:p>
    <w:sectPr w:rsidR="000427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00"/>
    <w:rsid w:val="00042715"/>
    <w:rsid w:val="00154100"/>
    <w:rsid w:val="00A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410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410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410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410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410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410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2016-06-21T12:15:00Z</dcterms:created>
  <dcterms:modified xsi:type="dcterms:W3CDTF">2016-06-21T12:16:00Z</dcterms:modified>
</cp:coreProperties>
</file>