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7" w:rsidRPr="00491E9B" w:rsidRDefault="00B732F7" w:rsidP="003D18EB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91E9B">
        <w:rPr>
          <w:rFonts w:ascii="Arial" w:eastAsia="Times New Roman" w:hAnsi="Arial" w:cs="Arial"/>
          <w:b/>
          <w:sz w:val="24"/>
          <w:szCs w:val="24"/>
          <w:lang w:eastAsia="el-GR"/>
        </w:rPr>
        <w:t>ΑΝΑΚΟΙΝΩΣΗ ΠΕΡΙ ΣΧΟΛΙΑΣΜΟΥ ΟΙΚΟΝΟΜΙΚΩΝ ΚΑΤΑΣΤΑΣΕΩΝ</w:t>
      </w:r>
    </w:p>
    <w:p w:rsidR="00626D04" w:rsidRPr="00491E9B" w:rsidRDefault="00626D04" w:rsidP="0086425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Στα πλαίσια της δημοσίευσης των οικονομικών καταστάσεων </w:t>
      </w:r>
      <w:r w:rsidR="004E7EAA"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="003B05E4">
        <w:rPr>
          <w:rFonts w:ascii="Arial" w:eastAsia="Times New Roman" w:hAnsi="Arial" w:cs="Arial"/>
          <w:sz w:val="24"/>
          <w:szCs w:val="24"/>
          <w:lang w:eastAsia="el-GR"/>
        </w:rPr>
        <w:t>Α Εξαμήνου</w:t>
      </w:r>
      <w:r w:rsidR="004E7EAA">
        <w:rPr>
          <w:rFonts w:ascii="Arial" w:eastAsia="Times New Roman" w:hAnsi="Arial" w:cs="Arial"/>
          <w:sz w:val="24"/>
          <w:szCs w:val="24"/>
          <w:lang w:eastAsia="el-GR"/>
        </w:rPr>
        <w:t xml:space="preserve"> 201</w:t>
      </w:r>
      <w:r w:rsidR="008A53D2" w:rsidRPr="008A53D2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 του Ομίλου και της Εταιρείας, και σύμφωνα με το άρθρο 4.1.4.4. του Κανονισμού του Χρηματιστηρίου Αθηνών,  ενημερώνουμε το επενδυτικό κοινό για τα ακόλουθα: </w:t>
      </w:r>
    </w:p>
    <w:p w:rsidR="00626D04" w:rsidRPr="00681979" w:rsidRDefault="00626D04" w:rsidP="00864253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Όσον αφορά τα οικονομικά αποτελέσματα </w:t>
      </w:r>
      <w:r w:rsidR="00054D7A">
        <w:rPr>
          <w:rFonts w:ascii="Arial" w:eastAsia="Times New Roman" w:hAnsi="Arial" w:cs="Arial"/>
          <w:sz w:val="24"/>
          <w:szCs w:val="24"/>
          <w:lang w:eastAsia="el-GR"/>
        </w:rPr>
        <w:t xml:space="preserve">του Α </w:t>
      </w:r>
      <w:r w:rsidR="003B05E4">
        <w:rPr>
          <w:rFonts w:ascii="Arial" w:eastAsia="Times New Roman" w:hAnsi="Arial" w:cs="Arial"/>
          <w:sz w:val="24"/>
          <w:szCs w:val="24"/>
          <w:lang w:eastAsia="el-GR"/>
        </w:rPr>
        <w:t>εξα</w:t>
      </w:r>
      <w:r w:rsidR="00054D7A">
        <w:rPr>
          <w:rFonts w:ascii="Arial" w:eastAsia="Times New Roman" w:hAnsi="Arial" w:cs="Arial"/>
          <w:sz w:val="24"/>
          <w:szCs w:val="24"/>
          <w:lang w:eastAsia="el-GR"/>
        </w:rPr>
        <w:t>μήνου</w:t>
      </w:r>
      <w:r w:rsidR="00EB415C">
        <w:rPr>
          <w:rFonts w:ascii="Arial" w:eastAsia="Times New Roman" w:hAnsi="Arial" w:cs="Arial"/>
          <w:sz w:val="24"/>
          <w:szCs w:val="24"/>
          <w:lang w:eastAsia="el-GR"/>
        </w:rPr>
        <w:t xml:space="preserve"> 201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="007372E3" w:rsidRPr="00491E9B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491E9B">
        <w:rPr>
          <w:rFonts w:ascii="Arial" w:eastAsia="Times New Roman" w:hAnsi="Arial" w:cs="Arial"/>
          <w:sz w:val="24"/>
          <w:szCs w:val="24"/>
          <w:lang w:eastAsia="el-GR"/>
        </w:rPr>
        <w:t xml:space="preserve"> ο Όμιλος </w:t>
      </w:r>
      <w:r w:rsidR="00E37CFC" w:rsidRPr="00681979">
        <w:rPr>
          <w:rFonts w:ascii="Arial" w:eastAsia="Times New Roman" w:hAnsi="Arial" w:cs="Arial"/>
          <w:sz w:val="24"/>
          <w:szCs w:val="24"/>
          <w:lang w:eastAsia="el-GR"/>
        </w:rPr>
        <w:t>ΤΡΟΠΑΙΑ</w:t>
      </w:r>
      <w:r w:rsidRPr="00681979">
        <w:rPr>
          <w:rFonts w:ascii="Arial" w:eastAsia="Times New Roman" w:hAnsi="Arial" w:cs="Arial"/>
          <w:sz w:val="24"/>
          <w:szCs w:val="24"/>
          <w:lang w:eastAsia="el-GR"/>
        </w:rPr>
        <w:t xml:space="preserve"> ΣΥΜΜΕΤΟΧΙΚΗ ΑΕ</w:t>
      </w:r>
      <w:r w:rsidR="006B27D0" w:rsidRPr="00681979">
        <w:rPr>
          <w:rFonts w:ascii="Arial" w:eastAsia="Times New Roman" w:hAnsi="Arial" w:cs="Arial"/>
          <w:sz w:val="24"/>
          <w:szCs w:val="24"/>
          <w:lang w:eastAsia="el-GR"/>
        </w:rPr>
        <w:t>ΒΕ</w:t>
      </w:r>
      <w:r w:rsidRPr="00681979">
        <w:rPr>
          <w:rFonts w:ascii="Arial" w:eastAsia="Times New Roman" w:hAnsi="Arial" w:cs="Arial"/>
          <w:sz w:val="24"/>
          <w:szCs w:val="24"/>
          <w:lang w:eastAsia="el-GR"/>
        </w:rPr>
        <w:t xml:space="preserve"> παρουσίασε τα κάτωθι μεγέθη: </w:t>
      </w:r>
    </w:p>
    <w:p w:rsidR="00626D04" w:rsidRPr="003B05E4" w:rsidRDefault="00626D04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B05E4">
        <w:rPr>
          <w:rFonts w:ascii="Arial" w:eastAsia="Times New Roman" w:hAnsi="Arial" w:cs="Arial"/>
          <w:sz w:val="24"/>
          <w:szCs w:val="24"/>
          <w:lang w:eastAsia="el-GR"/>
        </w:rPr>
        <w:t>Ο ενοποιημένος κύκλος εργασιών διαμορφώθηκε στα</w:t>
      </w:r>
      <w:r w:rsidR="008C642C"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54D7A" w:rsidRPr="003B05E4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5B0E94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46</w:t>
      </w:r>
      <w:r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 εκατ. ευρώ έναντι των 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054D7A" w:rsidRPr="003B05E4">
        <w:rPr>
          <w:rFonts w:ascii="Arial" w:eastAsia="Times New Roman" w:hAnsi="Arial" w:cs="Arial"/>
          <w:sz w:val="24"/>
          <w:szCs w:val="24"/>
          <w:lang w:eastAsia="el-GR"/>
        </w:rPr>
        <w:t>,8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 εκατ. ευρώ κατά </w:t>
      </w:r>
      <w:r w:rsidR="003D3A04" w:rsidRPr="003B05E4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054D7A"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ο αντίστοιχο </w:t>
      </w:r>
      <w:r w:rsidR="003B05E4" w:rsidRPr="003B05E4">
        <w:rPr>
          <w:rFonts w:ascii="Arial" w:eastAsia="Times New Roman" w:hAnsi="Arial" w:cs="Arial"/>
          <w:sz w:val="24"/>
          <w:szCs w:val="24"/>
          <w:lang w:eastAsia="el-GR"/>
        </w:rPr>
        <w:t>εξά</w:t>
      </w:r>
      <w:r w:rsidR="00054D7A"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μηνο του </w:t>
      </w:r>
      <w:r w:rsidR="00021536" w:rsidRPr="003B05E4">
        <w:rPr>
          <w:rFonts w:ascii="Arial" w:eastAsia="Times New Roman" w:hAnsi="Arial" w:cs="Arial"/>
          <w:sz w:val="24"/>
          <w:szCs w:val="24"/>
          <w:lang w:eastAsia="el-GR"/>
        </w:rPr>
        <w:t>201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5</w:t>
      </w:r>
      <w:r w:rsidR="00021536" w:rsidRPr="003B05E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3D18EB" w:rsidRPr="003B05E4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626D04" w:rsidRPr="00E34750" w:rsidRDefault="00562123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34750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626D04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α ενοποιημένα κέρδη / ζημιές προ φόρων, χρηματοδοτικών - επενδυτικών αποτελεσμάτων και αποσβέσεων διαμορφώθηκαν σε </w:t>
      </w:r>
      <w:r w:rsidR="00054D7A" w:rsidRPr="00E34750">
        <w:rPr>
          <w:rFonts w:ascii="Arial" w:eastAsia="Times New Roman" w:hAnsi="Arial" w:cs="Arial"/>
          <w:sz w:val="24"/>
          <w:szCs w:val="24"/>
          <w:lang w:eastAsia="el-GR"/>
        </w:rPr>
        <w:t>κέρδη</w:t>
      </w:r>
      <w:r w:rsidR="00B255EA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8C46C6" w:rsidRPr="00E34750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45</w:t>
      </w:r>
      <w:r w:rsidR="00B255EA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626D04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εκατ. ευρώ έναντι </w:t>
      </w:r>
      <w:r w:rsidR="00054D7A" w:rsidRPr="00E34750">
        <w:rPr>
          <w:rFonts w:ascii="Arial" w:eastAsia="Times New Roman" w:hAnsi="Arial" w:cs="Arial"/>
          <w:sz w:val="24"/>
          <w:szCs w:val="24"/>
          <w:lang w:eastAsia="el-GR"/>
        </w:rPr>
        <w:t>κερδών</w:t>
      </w:r>
      <w:r w:rsidR="00933909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11</w:t>
      </w:r>
      <w:r w:rsidR="009B1AA1" w:rsidRPr="00E34750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84</w:t>
      </w:r>
      <w:r w:rsidR="00626D04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 εκατ. ευρώ κατά </w:t>
      </w:r>
      <w:r w:rsidR="00054D7A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το αντίστοιχο </w:t>
      </w:r>
      <w:r w:rsidR="00E34750" w:rsidRPr="00E34750">
        <w:rPr>
          <w:rFonts w:ascii="Arial" w:eastAsia="Times New Roman" w:hAnsi="Arial" w:cs="Arial"/>
          <w:sz w:val="24"/>
          <w:szCs w:val="24"/>
          <w:lang w:eastAsia="el-GR"/>
        </w:rPr>
        <w:t>εξά</w:t>
      </w:r>
      <w:r w:rsidR="00054D7A" w:rsidRPr="00E34750">
        <w:rPr>
          <w:rFonts w:ascii="Arial" w:eastAsia="Times New Roman" w:hAnsi="Arial" w:cs="Arial"/>
          <w:sz w:val="24"/>
          <w:szCs w:val="24"/>
          <w:lang w:eastAsia="el-GR"/>
        </w:rPr>
        <w:t>μηνο του 201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5</w:t>
      </w:r>
      <w:r w:rsidR="00626D04" w:rsidRPr="00E34750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414AE" w:rsidRPr="00E3475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562123" w:rsidRPr="00CE677F" w:rsidRDefault="00626D04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Τα ενοποιημένα κέρδη / ζημιές του Ομίλου </w:t>
      </w:r>
      <w:r w:rsidR="00CD6B7E" w:rsidRPr="00CE677F">
        <w:rPr>
          <w:rFonts w:ascii="Arial" w:eastAsia="Times New Roman" w:hAnsi="Arial" w:cs="Arial"/>
          <w:sz w:val="24"/>
          <w:szCs w:val="24"/>
          <w:lang w:eastAsia="el-GR"/>
        </w:rPr>
        <w:t>μετά από φόρους,</w:t>
      </w:r>
      <w:r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διαμορφώθηκαν σε </w:t>
      </w:r>
      <w:r w:rsidR="00315124">
        <w:rPr>
          <w:rFonts w:ascii="Arial" w:eastAsia="Times New Roman" w:hAnsi="Arial" w:cs="Arial"/>
          <w:sz w:val="24"/>
          <w:szCs w:val="24"/>
          <w:lang w:eastAsia="el-GR"/>
        </w:rPr>
        <w:t>ζημίες</w:t>
      </w:r>
      <w:r w:rsidR="00922D64"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15124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054D7A" w:rsidRPr="00CE677F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315124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E34750" w:rsidRPr="00CE677F">
        <w:rPr>
          <w:rFonts w:ascii="Arial" w:eastAsia="Times New Roman" w:hAnsi="Arial" w:cs="Arial"/>
          <w:sz w:val="24"/>
          <w:szCs w:val="24"/>
          <w:lang w:eastAsia="el-GR"/>
        </w:rPr>
        <w:t>9</w:t>
      </w:r>
      <w:r w:rsidR="008C46C6"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15124">
        <w:rPr>
          <w:rFonts w:ascii="Arial" w:eastAsia="Times New Roman" w:hAnsi="Arial" w:cs="Arial"/>
          <w:sz w:val="24"/>
          <w:szCs w:val="24"/>
          <w:lang w:eastAsia="el-GR"/>
        </w:rPr>
        <w:t>εκατ. ευρώ έναντι κερδών</w:t>
      </w:r>
      <w:r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E677F" w:rsidRPr="00CE677F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315124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4E7EAA" w:rsidRPr="00CE677F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315124">
        <w:rPr>
          <w:rFonts w:ascii="Arial" w:eastAsia="Times New Roman" w:hAnsi="Arial" w:cs="Arial"/>
          <w:sz w:val="24"/>
          <w:szCs w:val="24"/>
          <w:lang w:eastAsia="el-GR"/>
        </w:rPr>
        <w:t>19</w:t>
      </w:r>
      <w:r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εκατ. ευρώ κατά </w:t>
      </w:r>
      <w:r w:rsidR="003D3A04" w:rsidRPr="00CE677F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054D7A"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ο </w:t>
      </w:r>
      <w:r w:rsidR="0095176D">
        <w:rPr>
          <w:rFonts w:ascii="Arial" w:eastAsia="Times New Roman" w:hAnsi="Arial" w:cs="Arial"/>
          <w:sz w:val="24"/>
          <w:szCs w:val="24"/>
          <w:lang w:eastAsia="el-GR"/>
        </w:rPr>
        <w:t>αντ</w:t>
      </w:r>
      <w:r w:rsidR="00857034">
        <w:rPr>
          <w:rFonts w:ascii="Arial" w:eastAsia="Times New Roman" w:hAnsi="Arial" w:cs="Arial"/>
          <w:sz w:val="24"/>
          <w:szCs w:val="24"/>
          <w:lang w:eastAsia="el-GR"/>
        </w:rPr>
        <w:t>ίστοιχο εξάμηνο του</w:t>
      </w:r>
      <w:r w:rsidR="00054D7A"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201</w:t>
      </w:r>
      <w:r w:rsidR="00315124">
        <w:rPr>
          <w:rFonts w:ascii="Arial" w:eastAsia="Times New Roman" w:hAnsi="Arial" w:cs="Arial"/>
          <w:sz w:val="24"/>
          <w:szCs w:val="24"/>
          <w:lang w:eastAsia="el-GR"/>
        </w:rPr>
        <w:t>5</w:t>
      </w:r>
      <w:r w:rsidR="00703CF1" w:rsidRPr="00CE677F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8C46C6" w:rsidRPr="00CE677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562123" w:rsidRPr="00857034" w:rsidRDefault="00CD6B7E" w:rsidP="00F8574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57034">
        <w:rPr>
          <w:rFonts w:ascii="Arial" w:eastAsia="Times New Roman" w:hAnsi="Arial" w:cs="Arial"/>
          <w:sz w:val="24"/>
          <w:szCs w:val="24"/>
          <w:lang w:eastAsia="el-GR"/>
        </w:rPr>
        <w:t>Σε επίπεδο μητρικής,</w:t>
      </w:r>
      <w:r w:rsidR="00A2339F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τα </w:t>
      </w:r>
      <w:r w:rsidR="00300A48" w:rsidRPr="00857034">
        <w:rPr>
          <w:rFonts w:ascii="Arial" w:eastAsia="Times New Roman" w:hAnsi="Arial" w:cs="Arial"/>
          <w:sz w:val="24"/>
          <w:szCs w:val="24"/>
          <w:lang w:eastAsia="el-GR"/>
        </w:rPr>
        <w:t>αποτελέσματα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προ φόρων διαμορφώθηκαν σε </w:t>
      </w:r>
      <w:r w:rsidR="00AF1D79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ζημίες </w:t>
      </w:r>
      <w:r w:rsidR="00B82493" w:rsidRPr="00857034">
        <w:rPr>
          <w:rFonts w:ascii="Arial" w:eastAsia="Times New Roman" w:hAnsi="Arial" w:cs="Arial"/>
          <w:sz w:val="24"/>
          <w:szCs w:val="24"/>
          <w:lang w:eastAsia="el-GR"/>
        </w:rPr>
        <w:t>0,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35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>εκ.</w:t>
      </w:r>
      <w:r w:rsidR="00622504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ευρώ έναντι </w:t>
      </w:r>
      <w:r w:rsidR="004E7EAA" w:rsidRPr="00857034">
        <w:rPr>
          <w:rFonts w:ascii="Arial" w:eastAsia="Times New Roman" w:hAnsi="Arial" w:cs="Arial"/>
          <w:sz w:val="24"/>
          <w:szCs w:val="24"/>
          <w:lang w:eastAsia="el-GR"/>
        </w:rPr>
        <w:t>ζημι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>ών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>0,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19</w:t>
      </w:r>
      <w:r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εκ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D41D3A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ευρώ</w:t>
      </w:r>
      <w:r w:rsidR="00626D04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94F3C" w:rsidRPr="00857034">
        <w:rPr>
          <w:rFonts w:ascii="Arial" w:eastAsia="Times New Roman" w:hAnsi="Arial" w:cs="Arial"/>
          <w:sz w:val="24"/>
          <w:szCs w:val="24"/>
          <w:lang w:eastAsia="el-GR"/>
        </w:rPr>
        <w:t>κατά τ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ο αντίστοιχο </w:t>
      </w:r>
      <w:r w:rsidR="00857034" w:rsidRPr="00857034">
        <w:rPr>
          <w:rFonts w:ascii="Arial" w:eastAsia="Times New Roman" w:hAnsi="Arial" w:cs="Arial"/>
          <w:sz w:val="24"/>
          <w:szCs w:val="24"/>
          <w:lang w:eastAsia="el-GR"/>
        </w:rPr>
        <w:t>εξάμηνο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του</w:t>
      </w:r>
      <w:r w:rsidR="00E94F3C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201</w:t>
      </w:r>
      <w:r w:rsidR="005B0E94" w:rsidRPr="005B0E94">
        <w:rPr>
          <w:rFonts w:ascii="Arial" w:eastAsia="Times New Roman" w:hAnsi="Arial" w:cs="Arial"/>
          <w:sz w:val="24"/>
          <w:szCs w:val="24"/>
          <w:lang w:eastAsia="el-GR"/>
        </w:rPr>
        <w:t>5</w:t>
      </w:r>
      <w:r w:rsidR="00626D04" w:rsidRPr="0085703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054D7A" w:rsidRPr="0085703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883A80" w:rsidRPr="00491E9B" w:rsidRDefault="00CD6B7E" w:rsidP="00864253">
      <w:pPr>
        <w:jc w:val="both"/>
        <w:rPr>
          <w:rFonts w:ascii="Arial" w:hAnsi="Arial" w:cs="Arial"/>
          <w:sz w:val="24"/>
          <w:szCs w:val="24"/>
        </w:rPr>
      </w:pPr>
      <w:r w:rsidRPr="00491E9B">
        <w:rPr>
          <w:rFonts w:ascii="Arial" w:hAnsi="Arial" w:cs="Arial"/>
          <w:sz w:val="24"/>
          <w:szCs w:val="24"/>
        </w:rPr>
        <w:t>Κατά την συνεδρίαση του Διοικητικού Συμβουλίου του Χρηματιστηρίου Αθηνών της 05.09.2011,</w:t>
      </w:r>
      <w:r w:rsidR="00622504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αποφασίστηκε,</w:t>
      </w:r>
      <w:r w:rsidR="00622504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κατ’ εφαρμογή της παραγράφου 3.1.2.4 του Κανονισμού του Χ.Α.,</w:t>
      </w:r>
      <w:r w:rsidR="00622504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η μεταφορά των μετοχών της εταιρείας στην Κατηγορία Επιτήρησης.</w:t>
      </w:r>
      <w:r w:rsidR="003D18EB" w:rsidRPr="00491E9B">
        <w:rPr>
          <w:rFonts w:ascii="Arial" w:hAnsi="Arial" w:cs="Arial"/>
          <w:sz w:val="24"/>
          <w:szCs w:val="24"/>
        </w:rPr>
        <w:t xml:space="preserve">  </w:t>
      </w:r>
      <w:r w:rsidRPr="00491E9B">
        <w:rPr>
          <w:rFonts w:ascii="Arial" w:hAnsi="Arial" w:cs="Arial"/>
          <w:sz w:val="24"/>
          <w:szCs w:val="24"/>
        </w:rPr>
        <w:t>Ειδικότερα,</w:t>
      </w:r>
      <w:r w:rsidR="003D18EB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οι μετοχές της εταιρείας εντάχθηκαν στην Κατηγορία Επιτήρησης με κριτήριο την υπέρβαση του ορίου 30% των ενοποιημένων ζημιών μετά φόρων ως προς την Καθαρή Θέση καθώς και την ύπαρξη σημαντικών ληξιπρόθεσμων οφειλών.</w:t>
      </w:r>
    </w:p>
    <w:p w:rsidR="00883A80" w:rsidRPr="00491E9B" w:rsidRDefault="00883A80" w:rsidP="00864253">
      <w:pPr>
        <w:jc w:val="both"/>
        <w:rPr>
          <w:rFonts w:ascii="Arial" w:hAnsi="Arial" w:cs="Arial"/>
          <w:sz w:val="24"/>
          <w:szCs w:val="24"/>
        </w:rPr>
      </w:pPr>
      <w:r w:rsidRPr="00491E9B">
        <w:rPr>
          <w:rFonts w:ascii="Arial" w:hAnsi="Arial" w:cs="Arial"/>
          <w:sz w:val="24"/>
          <w:szCs w:val="24"/>
        </w:rPr>
        <w:t>Η</w:t>
      </w:r>
      <w:r w:rsidR="009C60A6" w:rsidRPr="00491E9B">
        <w:rPr>
          <w:rFonts w:ascii="Arial" w:hAnsi="Arial" w:cs="Arial"/>
          <w:sz w:val="24"/>
          <w:szCs w:val="24"/>
        </w:rPr>
        <w:t xml:space="preserve"> </w:t>
      </w:r>
      <w:r w:rsidRPr="00491E9B">
        <w:rPr>
          <w:rFonts w:ascii="Arial" w:hAnsi="Arial" w:cs="Arial"/>
          <w:sz w:val="24"/>
          <w:szCs w:val="24"/>
        </w:rPr>
        <w:t>ένταξη των μετοχών στη συγκεκριμένη κατηγορία ισχύει από την συνεδρίαση της 06/09/2011.</w:t>
      </w:r>
    </w:p>
    <w:p w:rsidR="00883A80" w:rsidRPr="00491E9B" w:rsidRDefault="00883A80" w:rsidP="00864253">
      <w:pPr>
        <w:jc w:val="both"/>
        <w:rPr>
          <w:rFonts w:ascii="Arial" w:hAnsi="Arial" w:cs="Arial"/>
          <w:sz w:val="24"/>
          <w:szCs w:val="24"/>
        </w:rPr>
      </w:pPr>
    </w:p>
    <w:p w:rsidR="00626D04" w:rsidRPr="00F8574B" w:rsidRDefault="006F21FE" w:rsidP="008C1C2E">
      <w:pPr>
        <w:jc w:val="both"/>
        <w:rPr>
          <w:rFonts w:ascii="Arial" w:hAnsi="Arial" w:cs="Arial"/>
          <w:sz w:val="24"/>
          <w:szCs w:val="24"/>
        </w:rPr>
      </w:pPr>
      <w:r w:rsidRPr="00F8574B">
        <w:rPr>
          <w:rFonts w:ascii="Arial" w:hAnsi="Arial" w:cs="Arial"/>
          <w:sz w:val="24"/>
          <w:szCs w:val="24"/>
        </w:rPr>
        <w:t>Τέλος,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Pr="00F8574B">
        <w:rPr>
          <w:rFonts w:ascii="Arial" w:hAnsi="Arial" w:cs="Arial"/>
          <w:sz w:val="24"/>
          <w:szCs w:val="24"/>
        </w:rPr>
        <w:t>σχετικά με την προσωρινή αναστολή διαπραγμάτευσης της μετοχής της Εταιρείας στο ΧΑ,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Pr="00F8574B">
        <w:rPr>
          <w:rFonts w:ascii="Arial" w:hAnsi="Arial" w:cs="Arial"/>
          <w:sz w:val="24"/>
          <w:szCs w:val="24"/>
        </w:rPr>
        <w:t>η Εταιρεία δηλώνει ότι ενώ συνεχίζονται οι διαδικασίες αναχρηματοδότησης και αναδιάρθρωσης</w:t>
      </w:r>
      <w:r w:rsidR="00FD42F5" w:rsidRPr="00F8574B">
        <w:rPr>
          <w:rFonts w:ascii="Arial" w:hAnsi="Arial" w:cs="Arial"/>
          <w:sz w:val="24"/>
          <w:szCs w:val="24"/>
        </w:rPr>
        <w:t xml:space="preserve"> των υποχρεώσεων της Εταιρείας με τις πιστώτριες τράπεζες,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="00FD42F5" w:rsidRPr="00F8574B">
        <w:rPr>
          <w:rFonts w:ascii="Arial" w:hAnsi="Arial" w:cs="Arial"/>
          <w:sz w:val="24"/>
          <w:szCs w:val="24"/>
        </w:rPr>
        <w:t xml:space="preserve">δεν θα είναι σε θέση να </w:t>
      </w:r>
      <w:proofErr w:type="spellStart"/>
      <w:r w:rsidR="00FD42F5" w:rsidRPr="00F8574B">
        <w:rPr>
          <w:rFonts w:ascii="Arial" w:hAnsi="Arial" w:cs="Arial"/>
          <w:sz w:val="24"/>
          <w:szCs w:val="24"/>
        </w:rPr>
        <w:t>επαναδημοσιεύσει</w:t>
      </w:r>
      <w:proofErr w:type="spellEnd"/>
      <w:r w:rsidR="00FD42F5" w:rsidRPr="00F8574B">
        <w:rPr>
          <w:rFonts w:ascii="Arial" w:hAnsi="Arial" w:cs="Arial"/>
          <w:sz w:val="24"/>
          <w:szCs w:val="24"/>
        </w:rPr>
        <w:t xml:space="preserve"> την Ετήσια Οικονομική Έκθεση της χρήσης 2011,</w:t>
      </w:r>
      <w:r w:rsidR="0032150E" w:rsidRPr="00F8574B">
        <w:rPr>
          <w:rFonts w:ascii="Arial" w:hAnsi="Arial" w:cs="Arial"/>
          <w:sz w:val="24"/>
          <w:szCs w:val="24"/>
        </w:rPr>
        <w:t xml:space="preserve"> </w:t>
      </w:r>
      <w:r w:rsidR="00FD42F5" w:rsidRPr="00F8574B">
        <w:rPr>
          <w:rFonts w:ascii="Arial" w:hAnsi="Arial" w:cs="Arial"/>
          <w:sz w:val="24"/>
          <w:szCs w:val="24"/>
        </w:rPr>
        <w:t>πριν ολοκληρωθούν τυπικά όλες οι διαπραγματεύσεις με τις τράπεζες</w:t>
      </w:r>
      <w:r w:rsidR="00566E7E" w:rsidRPr="00F8574B">
        <w:rPr>
          <w:rFonts w:ascii="Arial" w:hAnsi="Arial" w:cs="Arial"/>
          <w:sz w:val="24"/>
          <w:szCs w:val="24"/>
        </w:rPr>
        <w:t>.</w:t>
      </w:r>
      <w:r w:rsidR="003D18EB" w:rsidRPr="00F8574B">
        <w:rPr>
          <w:rFonts w:ascii="Arial" w:hAnsi="Arial" w:cs="Arial"/>
          <w:sz w:val="24"/>
          <w:szCs w:val="24"/>
        </w:rPr>
        <w:t xml:space="preserve"> </w:t>
      </w:r>
    </w:p>
    <w:p w:rsidR="009C60A6" w:rsidRPr="00491E9B" w:rsidRDefault="009C60A6" w:rsidP="009C60A6">
      <w:pPr>
        <w:pStyle w:val="ListParagraph"/>
        <w:rPr>
          <w:rFonts w:ascii="Arial" w:hAnsi="Arial" w:cs="Arial"/>
          <w:color w:val="0070C0"/>
          <w:sz w:val="24"/>
          <w:szCs w:val="24"/>
        </w:rPr>
      </w:pPr>
      <w:bookmarkStart w:id="0" w:name="_GoBack"/>
      <w:bookmarkEnd w:id="0"/>
    </w:p>
    <w:sectPr w:rsidR="009C60A6" w:rsidRPr="00491E9B" w:rsidSect="00626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140"/>
    <w:multiLevelType w:val="hybridMultilevel"/>
    <w:tmpl w:val="4732D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3C06"/>
    <w:multiLevelType w:val="hybridMultilevel"/>
    <w:tmpl w:val="E708A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E25D0"/>
    <w:multiLevelType w:val="multilevel"/>
    <w:tmpl w:val="C29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1174D"/>
    <w:multiLevelType w:val="hybridMultilevel"/>
    <w:tmpl w:val="169E0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70B37"/>
    <w:multiLevelType w:val="hybridMultilevel"/>
    <w:tmpl w:val="E7B6E7E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60A"/>
    <w:rsid w:val="00005826"/>
    <w:rsid w:val="000106EB"/>
    <w:rsid w:val="00021536"/>
    <w:rsid w:val="00021830"/>
    <w:rsid w:val="00053217"/>
    <w:rsid w:val="00054D7A"/>
    <w:rsid w:val="000562AE"/>
    <w:rsid w:val="000632D9"/>
    <w:rsid w:val="0007131E"/>
    <w:rsid w:val="000737B1"/>
    <w:rsid w:val="000A0E8D"/>
    <w:rsid w:val="000A5617"/>
    <w:rsid w:val="000D64E1"/>
    <w:rsid w:val="000F3AA7"/>
    <w:rsid w:val="00101E50"/>
    <w:rsid w:val="00113145"/>
    <w:rsid w:val="00116110"/>
    <w:rsid w:val="00121EF5"/>
    <w:rsid w:val="00123B4A"/>
    <w:rsid w:val="00137E83"/>
    <w:rsid w:val="00165390"/>
    <w:rsid w:val="0018779D"/>
    <w:rsid w:val="00187F3D"/>
    <w:rsid w:val="001C2377"/>
    <w:rsid w:val="001C6AA1"/>
    <w:rsid w:val="001D308E"/>
    <w:rsid w:val="001D4D5A"/>
    <w:rsid w:val="002051F7"/>
    <w:rsid w:val="002337E9"/>
    <w:rsid w:val="00237E71"/>
    <w:rsid w:val="002414AE"/>
    <w:rsid w:val="002F4C68"/>
    <w:rsid w:val="00300A48"/>
    <w:rsid w:val="00310EDA"/>
    <w:rsid w:val="00315124"/>
    <w:rsid w:val="0032150E"/>
    <w:rsid w:val="0034360A"/>
    <w:rsid w:val="003632EC"/>
    <w:rsid w:val="003767C0"/>
    <w:rsid w:val="003928D8"/>
    <w:rsid w:val="00394A04"/>
    <w:rsid w:val="003A476A"/>
    <w:rsid w:val="003A56A3"/>
    <w:rsid w:val="003B05E4"/>
    <w:rsid w:val="003C4322"/>
    <w:rsid w:val="003D18EB"/>
    <w:rsid w:val="003D3A04"/>
    <w:rsid w:val="003F0D58"/>
    <w:rsid w:val="0040614A"/>
    <w:rsid w:val="004179D3"/>
    <w:rsid w:val="00425FF6"/>
    <w:rsid w:val="00445F09"/>
    <w:rsid w:val="0045739F"/>
    <w:rsid w:val="00457CE7"/>
    <w:rsid w:val="00487DFE"/>
    <w:rsid w:val="00491E9B"/>
    <w:rsid w:val="004A003B"/>
    <w:rsid w:val="004A53C1"/>
    <w:rsid w:val="004B624C"/>
    <w:rsid w:val="004C245F"/>
    <w:rsid w:val="004D19CF"/>
    <w:rsid w:val="004D4792"/>
    <w:rsid w:val="004D739B"/>
    <w:rsid w:val="004E5071"/>
    <w:rsid w:val="004E7EAA"/>
    <w:rsid w:val="004F1C2A"/>
    <w:rsid w:val="00530539"/>
    <w:rsid w:val="00533948"/>
    <w:rsid w:val="005432DA"/>
    <w:rsid w:val="00562123"/>
    <w:rsid w:val="005632E4"/>
    <w:rsid w:val="00566E7E"/>
    <w:rsid w:val="005909F7"/>
    <w:rsid w:val="005A71E1"/>
    <w:rsid w:val="005B0E94"/>
    <w:rsid w:val="005D5638"/>
    <w:rsid w:val="006213ED"/>
    <w:rsid w:val="00622504"/>
    <w:rsid w:val="00626250"/>
    <w:rsid w:val="00626D04"/>
    <w:rsid w:val="00641ED3"/>
    <w:rsid w:val="00655350"/>
    <w:rsid w:val="00681979"/>
    <w:rsid w:val="0068724F"/>
    <w:rsid w:val="00693DE4"/>
    <w:rsid w:val="006B27D0"/>
    <w:rsid w:val="006B7E97"/>
    <w:rsid w:val="006D7AE0"/>
    <w:rsid w:val="006E7BD2"/>
    <w:rsid w:val="006F21FE"/>
    <w:rsid w:val="00703CF1"/>
    <w:rsid w:val="00722488"/>
    <w:rsid w:val="007316E4"/>
    <w:rsid w:val="007319D8"/>
    <w:rsid w:val="007372E3"/>
    <w:rsid w:val="00740B14"/>
    <w:rsid w:val="00767018"/>
    <w:rsid w:val="007B1645"/>
    <w:rsid w:val="007B624A"/>
    <w:rsid w:val="007B7D07"/>
    <w:rsid w:val="007C0156"/>
    <w:rsid w:val="007C3852"/>
    <w:rsid w:val="007C5E7C"/>
    <w:rsid w:val="00800276"/>
    <w:rsid w:val="0081422E"/>
    <w:rsid w:val="0083116E"/>
    <w:rsid w:val="0084050D"/>
    <w:rsid w:val="00857034"/>
    <w:rsid w:val="00870061"/>
    <w:rsid w:val="008815F6"/>
    <w:rsid w:val="00883A80"/>
    <w:rsid w:val="00887D06"/>
    <w:rsid w:val="008A53D2"/>
    <w:rsid w:val="008B0487"/>
    <w:rsid w:val="008C1C2E"/>
    <w:rsid w:val="008C46C6"/>
    <w:rsid w:val="008C642C"/>
    <w:rsid w:val="008D048D"/>
    <w:rsid w:val="0090602E"/>
    <w:rsid w:val="00922D64"/>
    <w:rsid w:val="00933909"/>
    <w:rsid w:val="0095176D"/>
    <w:rsid w:val="00952C0E"/>
    <w:rsid w:val="0095360F"/>
    <w:rsid w:val="0096710B"/>
    <w:rsid w:val="009813DD"/>
    <w:rsid w:val="009861C6"/>
    <w:rsid w:val="009B1AA1"/>
    <w:rsid w:val="009C60A6"/>
    <w:rsid w:val="009F09F5"/>
    <w:rsid w:val="00A04FB6"/>
    <w:rsid w:val="00A2162D"/>
    <w:rsid w:val="00A2339F"/>
    <w:rsid w:val="00A33FE5"/>
    <w:rsid w:val="00A411F0"/>
    <w:rsid w:val="00A64798"/>
    <w:rsid w:val="00A7317F"/>
    <w:rsid w:val="00A822B5"/>
    <w:rsid w:val="00AA274B"/>
    <w:rsid w:val="00AF1D79"/>
    <w:rsid w:val="00B255EA"/>
    <w:rsid w:val="00B36F1D"/>
    <w:rsid w:val="00B72DF6"/>
    <w:rsid w:val="00B732F7"/>
    <w:rsid w:val="00B763FB"/>
    <w:rsid w:val="00B82493"/>
    <w:rsid w:val="00B96A20"/>
    <w:rsid w:val="00BA69F0"/>
    <w:rsid w:val="00BB2082"/>
    <w:rsid w:val="00BB2803"/>
    <w:rsid w:val="00BC188C"/>
    <w:rsid w:val="00BE4097"/>
    <w:rsid w:val="00C14DB8"/>
    <w:rsid w:val="00C71868"/>
    <w:rsid w:val="00C742E7"/>
    <w:rsid w:val="00C77EA4"/>
    <w:rsid w:val="00CA15B9"/>
    <w:rsid w:val="00CC44ED"/>
    <w:rsid w:val="00CD6B7E"/>
    <w:rsid w:val="00CE235C"/>
    <w:rsid w:val="00CE3659"/>
    <w:rsid w:val="00CE677F"/>
    <w:rsid w:val="00CF0D9E"/>
    <w:rsid w:val="00CF42BE"/>
    <w:rsid w:val="00D0228E"/>
    <w:rsid w:val="00D41D3A"/>
    <w:rsid w:val="00D52A73"/>
    <w:rsid w:val="00D53D06"/>
    <w:rsid w:val="00D67E54"/>
    <w:rsid w:val="00D934C6"/>
    <w:rsid w:val="00DA6553"/>
    <w:rsid w:val="00DF57FE"/>
    <w:rsid w:val="00E2119F"/>
    <w:rsid w:val="00E34750"/>
    <w:rsid w:val="00E37CFC"/>
    <w:rsid w:val="00E40503"/>
    <w:rsid w:val="00E456BE"/>
    <w:rsid w:val="00E62BF6"/>
    <w:rsid w:val="00E94F3C"/>
    <w:rsid w:val="00EB415C"/>
    <w:rsid w:val="00EB4D08"/>
    <w:rsid w:val="00ED06B1"/>
    <w:rsid w:val="00ED6AB1"/>
    <w:rsid w:val="00F03B53"/>
    <w:rsid w:val="00F05B85"/>
    <w:rsid w:val="00F10704"/>
    <w:rsid w:val="00F11FC5"/>
    <w:rsid w:val="00F27844"/>
    <w:rsid w:val="00F55933"/>
    <w:rsid w:val="00F8574B"/>
    <w:rsid w:val="00FD242B"/>
    <w:rsid w:val="00FD42F5"/>
    <w:rsid w:val="00FE06CB"/>
    <w:rsid w:val="00FF1DCF"/>
    <w:rsid w:val="00FF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9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55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9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F55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FDC9-4171-48A7-B5BF-E999D05B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SPapasotiriou</dc:creator>
  <cp:lastModifiedBy>c.katsaras</cp:lastModifiedBy>
  <cp:revision>3</cp:revision>
  <cp:lastPrinted>2016-09-29T11:51:00Z</cp:lastPrinted>
  <dcterms:created xsi:type="dcterms:W3CDTF">2016-09-29T11:52:00Z</dcterms:created>
  <dcterms:modified xsi:type="dcterms:W3CDTF">2016-09-29T12:01:00Z</dcterms:modified>
</cp:coreProperties>
</file>