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2F" w:rsidRDefault="00063C2F" w:rsidP="00063C2F">
      <w:pPr>
        <w:spacing w:line="240" w:lineRule="auto"/>
        <w:rPr>
          <w:rFonts w:eastAsia="Times New Roman"/>
          <w:color w:val="000000"/>
          <w:sz w:val="24"/>
          <w:szCs w:val="24"/>
        </w:rPr>
      </w:pPr>
      <w:r>
        <w:rPr>
          <w:rStyle w:val="Emphasis"/>
          <w:b/>
          <w:bCs/>
          <w:color w:val="000000"/>
          <w:lang w:bidi="en-US"/>
        </w:rPr>
        <w:t xml:space="preserve">CORRECTED VERSION of announcements published on 7/6/2018  by </w:t>
      </w:r>
      <w:proofErr w:type="spellStart"/>
      <w:r>
        <w:rPr>
          <w:rStyle w:val="Emphasis"/>
          <w:b/>
          <w:bCs/>
          <w:color w:val="000000"/>
          <w:lang w:bidi="en-US"/>
        </w:rPr>
        <w:t>Mr</w:t>
      </w:r>
      <w:proofErr w:type="spellEnd"/>
      <w:r>
        <w:rPr>
          <w:rStyle w:val="Emphasis"/>
          <w:b/>
          <w:bCs/>
          <w:color w:val="000000"/>
          <w:lang w:bidi="en-US"/>
        </w:rPr>
        <w:t xml:space="preserve"> A. Kallitsantsis, D. Kallitsantsis and PEMANOARO LTD under Law 3556/2007, to replace only the word “interests” with the word “controlled” and clarify that Devan Holding International Ltd is similarly controlled by </w:t>
      </w:r>
      <w:proofErr w:type="spellStart"/>
      <w:r>
        <w:rPr>
          <w:rStyle w:val="Emphasis"/>
          <w:b/>
          <w:bCs/>
          <w:color w:val="000000"/>
          <w:lang w:bidi="en-US"/>
        </w:rPr>
        <w:t>Mr</w:t>
      </w:r>
      <w:proofErr w:type="spellEnd"/>
      <w:r>
        <w:rPr>
          <w:rStyle w:val="Emphasis"/>
          <w:b/>
          <w:bCs/>
          <w:color w:val="000000"/>
          <w:lang w:bidi="en-US"/>
        </w:rPr>
        <w:t xml:space="preserve"> A. Kallitsantsis.</w:t>
      </w:r>
    </w:p>
    <w:p w:rsidR="00063C2F" w:rsidRDefault="00063C2F" w:rsidP="00B55B3F">
      <w:pPr>
        <w:spacing w:after="120"/>
        <w:jc w:val="center"/>
        <w:rPr>
          <w:rFonts w:cs="Times New Roman"/>
          <w:b/>
          <w:lang w:bidi="en-US"/>
        </w:rPr>
      </w:pPr>
    </w:p>
    <w:p w:rsidR="00B55B3F" w:rsidRPr="009D5C41" w:rsidRDefault="00B55B3F" w:rsidP="00B55B3F">
      <w:pPr>
        <w:spacing w:after="120"/>
        <w:jc w:val="center"/>
        <w:rPr>
          <w:rFonts w:cs="Times New Roman"/>
          <w:b/>
        </w:rPr>
      </w:pPr>
      <w:r w:rsidRPr="009D5C41">
        <w:rPr>
          <w:rFonts w:cs="Times New Roman"/>
          <w:b/>
          <w:lang w:bidi="en-US"/>
        </w:rPr>
        <w:t>Announcement of regulated information under Law 3556/2007</w:t>
      </w:r>
    </w:p>
    <w:p w:rsidR="00B55B3F" w:rsidRPr="009D5C41" w:rsidRDefault="00B55B3F" w:rsidP="00B55B3F">
      <w:pPr>
        <w:spacing w:after="120"/>
        <w:jc w:val="center"/>
        <w:rPr>
          <w:rFonts w:cs="Times New Roman"/>
          <w:b/>
        </w:rPr>
      </w:pPr>
      <w:r w:rsidRPr="009D5C41">
        <w:rPr>
          <w:rFonts w:cs="Times New Roman"/>
          <w:b/>
          <w:lang w:bidi="en-US"/>
        </w:rPr>
        <w:t xml:space="preserve">Notification of change in participation percentage due to </w:t>
      </w:r>
      <w:r w:rsidR="006315DF">
        <w:rPr>
          <w:rFonts w:cs="Times New Roman"/>
          <w:b/>
          <w:lang w:bidi="en-US"/>
        </w:rPr>
        <w:t>acting in concert</w:t>
      </w:r>
    </w:p>
    <w:p w:rsidR="00B55B3F" w:rsidRPr="009D5C41" w:rsidRDefault="00B55B3F" w:rsidP="00115B93">
      <w:pPr>
        <w:spacing w:before="120"/>
        <w:jc w:val="both"/>
        <w:rPr>
          <w:rFonts w:cs="Times New Roman"/>
        </w:rPr>
      </w:pPr>
    </w:p>
    <w:p w:rsidR="009D5C41" w:rsidRPr="009D5C41" w:rsidRDefault="008700C5" w:rsidP="00115B93">
      <w:pPr>
        <w:spacing w:before="120"/>
        <w:jc w:val="both"/>
        <w:rPr>
          <w:rFonts w:cs="Times New Roman"/>
        </w:rPr>
      </w:pPr>
      <w:r w:rsidRPr="009D5C41">
        <w:rPr>
          <w:rFonts w:cs="Times New Roman"/>
          <w:lang w:bidi="en-US"/>
        </w:rPr>
        <w:t xml:space="preserve">Ellaktor SA (the </w:t>
      </w:r>
      <w:r w:rsidRPr="009D5C41">
        <w:rPr>
          <w:rFonts w:cs="Times New Roman"/>
          <w:i/>
          <w:lang w:bidi="en-US"/>
        </w:rPr>
        <w:t>Company</w:t>
      </w:r>
      <w:r w:rsidRPr="009D5C41">
        <w:rPr>
          <w:rFonts w:cs="Times New Roman"/>
          <w:lang w:bidi="en-US"/>
        </w:rPr>
        <w:t xml:space="preserve">), the shares of which are listed and traded on the Athens Stock Exchange, would like to announce, following a corresponding notification, that Anastatios Kallitsantsis and Dimitrios Kallitsantsis, respectively chairman and vice-chairman of the BoD, both being Company shareholders (the </w:t>
      </w:r>
      <w:r w:rsidRPr="009D5C41">
        <w:rPr>
          <w:rFonts w:cs="Times New Roman"/>
          <w:i/>
          <w:lang w:bidi="en-US"/>
        </w:rPr>
        <w:t>Party</w:t>
      </w:r>
      <w:r w:rsidRPr="009D5C41">
        <w:rPr>
          <w:rFonts w:cs="Times New Roman"/>
          <w:lang w:bidi="en-US"/>
        </w:rPr>
        <w:t xml:space="preserve"> and, jointly, the </w:t>
      </w:r>
      <w:r w:rsidRPr="009D5C41">
        <w:rPr>
          <w:rFonts w:cs="Times New Roman"/>
          <w:i/>
          <w:lang w:bidi="en-US"/>
        </w:rPr>
        <w:t>Parties</w:t>
      </w:r>
      <w:r w:rsidRPr="009D5C41">
        <w:rPr>
          <w:rFonts w:cs="Times New Roman"/>
          <w:lang w:bidi="en-US"/>
        </w:rPr>
        <w:t xml:space="preserve">) are, as of 04.06.2018, under a status of </w:t>
      </w:r>
      <w:proofErr w:type="spellStart"/>
      <w:r w:rsidRPr="009D5C41">
        <w:rPr>
          <w:rFonts w:cs="Times New Roman"/>
          <w:lang w:bidi="en-US"/>
        </w:rPr>
        <w:t>harmonised</w:t>
      </w:r>
      <w:proofErr w:type="spellEnd"/>
      <w:r w:rsidRPr="009D5C41">
        <w:rPr>
          <w:rFonts w:cs="Times New Roman"/>
          <w:lang w:bidi="en-US"/>
        </w:rPr>
        <w:t xml:space="preserve"> and </w:t>
      </w:r>
      <w:r w:rsidR="006315DF">
        <w:rPr>
          <w:rFonts w:cs="Times New Roman"/>
          <w:lang w:bidi="en-US"/>
        </w:rPr>
        <w:t>acting in concert</w:t>
      </w:r>
      <w:r w:rsidRPr="009D5C41">
        <w:rPr>
          <w:rFonts w:cs="Times New Roman"/>
          <w:lang w:bidi="en-US"/>
        </w:rPr>
        <w:t xml:space="preserve"> as to the total shares issued by the Company and (directly or indirectly) owned by the Parties, i.e. as to a total of 20,943,469 (11.832% of the total share capital of Ellaktor) ordinary registered shares carrying the respective voting rights in equal number (jointly, the </w:t>
      </w:r>
      <w:r w:rsidRPr="009D5C41">
        <w:rPr>
          <w:rFonts w:cs="Times New Roman"/>
          <w:i/>
          <w:lang w:bidi="en-US"/>
        </w:rPr>
        <w:t>Shares</w:t>
      </w:r>
      <w:r w:rsidRPr="009D5C41">
        <w:rPr>
          <w:rFonts w:cs="Times New Roman"/>
          <w:lang w:bidi="en-US"/>
        </w:rPr>
        <w:t xml:space="preserve">) apportioned between the Parties as follows: </w:t>
      </w:r>
    </w:p>
    <w:p w:rsidR="009D5C41" w:rsidRPr="009D5C41" w:rsidRDefault="00BE3358" w:rsidP="009D5C41">
      <w:pPr>
        <w:pStyle w:val="ListParagraph"/>
        <w:numPr>
          <w:ilvl w:val="0"/>
          <w:numId w:val="2"/>
        </w:numPr>
        <w:spacing w:before="120"/>
        <w:ind w:left="426"/>
        <w:jc w:val="both"/>
        <w:rPr>
          <w:rFonts w:cs="Times New Roman"/>
        </w:rPr>
      </w:pPr>
      <w:r w:rsidRPr="009D5C41">
        <w:rPr>
          <w:rFonts w:cs="Times New Roman"/>
          <w:lang w:bidi="en-US"/>
        </w:rPr>
        <w:t xml:space="preserve">Regarding Anastasios Kallitsantsis, 5,500,369 (3.108% of the total share capital of Ellaktor) ordinary registered shares carrying the respective voting rights in equal number, issued by the Company and directly owned him, and 5,769,000 (3.259% of the total share capital of Ellaktor) ordinary registered shares carrying the respective voting rights in equal number, issued by the Company and indirectly owned by AK through </w:t>
      </w:r>
      <w:proofErr w:type="spellStart"/>
      <w:r w:rsidRPr="009D5C41">
        <w:rPr>
          <w:rFonts w:cs="Times New Roman"/>
          <w:lang w:bidi="en-US"/>
        </w:rPr>
        <w:t>Argonio</w:t>
      </w:r>
      <w:proofErr w:type="spellEnd"/>
      <w:r w:rsidRPr="009D5C41">
        <w:rPr>
          <w:rFonts w:cs="Times New Roman"/>
          <w:lang w:bidi="en-US"/>
        </w:rPr>
        <w:t xml:space="preserve"> Enterprises Ltd</w:t>
      </w:r>
      <w:r w:rsidR="00063C2F">
        <w:rPr>
          <w:rFonts w:cs="Times New Roman"/>
          <w:lang w:bidi="en-US"/>
        </w:rPr>
        <w:t xml:space="preserve"> </w:t>
      </w:r>
      <w:r w:rsidRPr="009D5C41">
        <w:rPr>
          <w:rFonts w:cs="Times New Roman"/>
          <w:lang w:bidi="en-US"/>
        </w:rPr>
        <w:t xml:space="preserve">, </w:t>
      </w:r>
      <w:r w:rsidR="00063C2F" w:rsidRPr="009D5C41">
        <w:rPr>
          <w:rFonts w:cs="Times New Roman"/>
          <w:lang w:bidi="en-US"/>
        </w:rPr>
        <w:t xml:space="preserve">which is controlled by </w:t>
      </w:r>
      <w:r w:rsidR="00063C2F">
        <w:rPr>
          <w:rFonts w:cs="Times New Roman"/>
          <w:lang w:bidi="en-US"/>
        </w:rPr>
        <w:t xml:space="preserve">Devan Holding International Ltd, </w:t>
      </w:r>
      <w:r w:rsidRPr="009D5C41">
        <w:rPr>
          <w:rFonts w:cs="Times New Roman"/>
          <w:lang w:bidi="en-US"/>
        </w:rPr>
        <w:t xml:space="preserve">which is </w:t>
      </w:r>
      <w:r w:rsidR="00E837C0">
        <w:rPr>
          <w:rFonts w:cs="Times New Roman"/>
          <w:lang w:bidi="en-US"/>
        </w:rPr>
        <w:t xml:space="preserve">finally </w:t>
      </w:r>
      <w:r w:rsidRPr="009D5C41">
        <w:rPr>
          <w:rFonts w:cs="Times New Roman"/>
          <w:lang w:bidi="en-US"/>
        </w:rPr>
        <w:t>controlled by him.</w:t>
      </w:r>
    </w:p>
    <w:p w:rsidR="006B5265" w:rsidRPr="009D5C41" w:rsidRDefault="00BE3358" w:rsidP="009D5C41">
      <w:pPr>
        <w:pStyle w:val="ListParagraph"/>
        <w:numPr>
          <w:ilvl w:val="0"/>
          <w:numId w:val="2"/>
        </w:numPr>
        <w:spacing w:before="120"/>
        <w:ind w:left="426"/>
        <w:jc w:val="both"/>
        <w:rPr>
          <w:rFonts w:cs="Times New Roman"/>
        </w:rPr>
      </w:pPr>
      <w:r w:rsidRPr="009D5C41">
        <w:rPr>
          <w:rFonts w:cs="Times New Roman"/>
          <w:lang w:bidi="en-US"/>
        </w:rPr>
        <w:t>Regarding Dimitrios Kallitsantis (</w:t>
      </w:r>
      <w:r w:rsidRPr="009D5C41">
        <w:rPr>
          <w:rFonts w:cs="Times New Roman"/>
          <w:i/>
          <w:lang w:bidi="en-US"/>
        </w:rPr>
        <w:t>DK</w:t>
      </w:r>
      <w:r w:rsidRPr="009D5C41">
        <w:rPr>
          <w:rFonts w:cs="Times New Roman"/>
          <w:lang w:bidi="en-US"/>
        </w:rPr>
        <w:t>), 9,674,100 (5.466% of the total share capital of Ellaktor) ordinary registered shares carrying the respective voting rights in equal number, issued by the Company and indirectly (not in any way directly) owned by him (</w:t>
      </w:r>
      <w:r w:rsidRPr="009D5C41">
        <w:rPr>
          <w:rFonts w:cs="Times New Roman"/>
          <w:i/>
          <w:lang w:bidi="en-US"/>
        </w:rPr>
        <w:t>DK Shares</w:t>
      </w:r>
      <w:r w:rsidRPr="009D5C41">
        <w:rPr>
          <w:rFonts w:cs="Times New Roman"/>
          <w:lang w:bidi="en-US"/>
        </w:rPr>
        <w:t xml:space="preserve">), all held through companies </w:t>
      </w:r>
      <w:r w:rsidR="00063C2F">
        <w:rPr>
          <w:rFonts w:cs="Times New Roman"/>
          <w:lang w:bidi="en-US"/>
        </w:rPr>
        <w:t>controlled</w:t>
      </w:r>
      <w:r w:rsidRPr="009D5C41">
        <w:rPr>
          <w:rFonts w:cs="Times New Roman"/>
          <w:lang w:bidi="en-US"/>
        </w:rPr>
        <w:t xml:space="preserve"> by DK, i.e. Otornalio Ventures (with 3,000,000 DK Shares), Erarta Ventures Ltd (with 3,000,000 DK Shares), and Kobasore Investments Ltd (with 3,674,100 DK Shares). </w:t>
      </w:r>
    </w:p>
    <w:p w:rsidR="008700C5" w:rsidRPr="009D5C41" w:rsidRDefault="008700C5" w:rsidP="00115B93">
      <w:pPr>
        <w:spacing w:before="120"/>
        <w:jc w:val="both"/>
        <w:rPr>
          <w:rFonts w:cs="Times New Roman"/>
        </w:rPr>
      </w:pPr>
      <w:r w:rsidRPr="009D5C41">
        <w:rPr>
          <w:rFonts w:cs="Times New Roman"/>
          <w:lang w:bidi="en-US"/>
        </w:rPr>
        <w:t>Consequently, each Party controls both individually and jointly with the other, the shares, as well as the respective voting rights in equal number, as specified above. Please note that the number of shares and voting rights is indicated herein as was applicable upon commencement of the harmonisation between the Parties and prior to all transactions executed for the purpose of its implementation, indicatively prior to the contribution in kind of their shares to a holding company. An announcement regarding the aforementioned transaction will follow.</w:t>
      </w:r>
    </w:p>
    <w:p w:rsidR="009D5C41" w:rsidRPr="009D5C41" w:rsidRDefault="009D5C41" w:rsidP="00115B93">
      <w:pPr>
        <w:spacing w:before="120"/>
        <w:jc w:val="both"/>
        <w:rPr>
          <w:rFonts w:cs="Times New Roman"/>
        </w:rPr>
      </w:pPr>
    </w:p>
    <w:p w:rsidR="009D5C41" w:rsidRPr="009D5C41" w:rsidRDefault="009D5C41" w:rsidP="00115B93">
      <w:pPr>
        <w:spacing w:before="120"/>
        <w:jc w:val="both"/>
        <w:rPr>
          <w:rFonts w:cs="Times New Roman"/>
        </w:rPr>
      </w:pPr>
      <w:r w:rsidRPr="009D5C41">
        <w:rPr>
          <w:rFonts w:cs="Times New Roman"/>
          <w:lang w:bidi="en-US"/>
        </w:rPr>
        <w:t>Kifissia, 7 June 2018</w:t>
      </w:r>
      <w:bookmarkStart w:id="0" w:name="_GoBack"/>
      <w:bookmarkEnd w:id="0"/>
    </w:p>
    <w:p w:rsidR="008700C5" w:rsidRPr="00115B93" w:rsidRDefault="008700C5">
      <w:pPr>
        <w:rPr>
          <w:rFonts w:ascii="Times New Roman" w:hAnsi="Times New Roman" w:cs="Times New Roman"/>
        </w:rPr>
      </w:pPr>
    </w:p>
    <w:p w:rsidR="00D21B63" w:rsidRPr="00115B93" w:rsidRDefault="008700C5">
      <w:pPr>
        <w:rPr>
          <w:rFonts w:ascii="Times New Roman" w:hAnsi="Times New Roman" w:cs="Times New Roman"/>
        </w:rPr>
      </w:pPr>
      <w:r w:rsidRPr="00115B93">
        <w:rPr>
          <w:rFonts w:ascii="Times New Roman" w:eastAsia="Times New Roman" w:hAnsi="Times New Roman" w:cs="Times New Roman"/>
          <w:lang w:bidi="en-US"/>
        </w:rPr>
        <w:t xml:space="preserve">       </w:t>
      </w:r>
    </w:p>
    <w:sectPr w:rsidR="00D21B63" w:rsidRPr="00115B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107B"/>
    <w:multiLevelType w:val="hybridMultilevel"/>
    <w:tmpl w:val="2D8E306A"/>
    <w:lvl w:ilvl="0" w:tplc="E0A0E2D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DA07BD"/>
    <w:multiLevelType w:val="hybridMultilevel"/>
    <w:tmpl w:val="4B0A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C5"/>
    <w:rsid w:val="00063C2F"/>
    <w:rsid w:val="000751F8"/>
    <w:rsid w:val="000B377C"/>
    <w:rsid w:val="00115B93"/>
    <w:rsid w:val="0029071B"/>
    <w:rsid w:val="00296129"/>
    <w:rsid w:val="00524F8E"/>
    <w:rsid w:val="006315DF"/>
    <w:rsid w:val="006B5265"/>
    <w:rsid w:val="00861147"/>
    <w:rsid w:val="008700C5"/>
    <w:rsid w:val="009D0A2D"/>
    <w:rsid w:val="009D5C41"/>
    <w:rsid w:val="00B55B3F"/>
    <w:rsid w:val="00BE3358"/>
    <w:rsid w:val="00CE53A0"/>
    <w:rsid w:val="00D21B63"/>
    <w:rsid w:val="00D25376"/>
    <w:rsid w:val="00D71F7E"/>
    <w:rsid w:val="00E07157"/>
    <w:rsid w:val="00E837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AA772-9A5F-4F3D-A987-2F719AFE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58"/>
    <w:pPr>
      <w:spacing w:after="160" w:line="259" w:lineRule="auto"/>
      <w:ind w:left="720"/>
      <w:contextualSpacing/>
    </w:pPr>
  </w:style>
  <w:style w:type="paragraph" w:styleId="BalloonText">
    <w:name w:val="Balloon Text"/>
    <w:basedOn w:val="Normal"/>
    <w:link w:val="BalloonTextChar"/>
    <w:uiPriority w:val="99"/>
    <w:semiHidden/>
    <w:unhideWhenUsed/>
    <w:rsid w:val="002907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71B"/>
    <w:rPr>
      <w:rFonts w:ascii="Segoe UI" w:hAnsi="Segoe UI" w:cs="Segoe UI"/>
      <w:sz w:val="18"/>
      <w:szCs w:val="18"/>
    </w:rPr>
  </w:style>
  <w:style w:type="character" w:styleId="Emphasis">
    <w:name w:val="Emphasis"/>
    <w:basedOn w:val="DefaultParagraphFont"/>
    <w:uiPriority w:val="20"/>
    <w:qFormat/>
    <w:rsid w:val="00063C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PANTAZIS KARAMANOLIS</dc:creator>
  <cp:keywords/>
  <dc:description/>
  <cp:lastModifiedBy>Michou Archodia</cp:lastModifiedBy>
  <cp:revision>10</cp:revision>
  <cp:lastPrinted>2018-06-07T17:56:00Z</cp:lastPrinted>
  <dcterms:created xsi:type="dcterms:W3CDTF">2018-06-07T15:23:00Z</dcterms:created>
  <dcterms:modified xsi:type="dcterms:W3CDTF">2018-06-12T07:40:00Z</dcterms:modified>
</cp:coreProperties>
</file>