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5846" w14:textId="77777777" w:rsidR="00080E1E" w:rsidRDefault="00080E1E" w:rsidP="00080E1E">
      <w:pPr>
        <w:jc w:val="center"/>
        <w:rPr>
          <w:rFonts w:asciiTheme="minorHAnsi" w:hAnsiTheme="minorHAnsi" w:cstheme="minorHAnsi"/>
          <w:b/>
          <w:sz w:val="28"/>
          <w:szCs w:val="28"/>
        </w:rPr>
      </w:pPr>
      <w:bookmarkStart w:id="0" w:name="_GoBack"/>
      <w:bookmarkEnd w:id="0"/>
    </w:p>
    <w:p w14:paraId="30514FA5" w14:textId="77777777" w:rsidR="00206AF1" w:rsidRPr="005E3A69" w:rsidRDefault="00080E1E" w:rsidP="00080E1E">
      <w:pPr>
        <w:jc w:val="center"/>
        <w:rPr>
          <w:rFonts w:asciiTheme="minorHAnsi" w:hAnsiTheme="minorHAnsi" w:cstheme="minorHAnsi"/>
          <w:b/>
          <w:sz w:val="28"/>
          <w:szCs w:val="28"/>
        </w:rPr>
      </w:pPr>
      <w:r>
        <w:rPr>
          <w:rFonts w:asciiTheme="minorHAnsi" w:hAnsiTheme="minorHAnsi" w:cstheme="minorHAnsi"/>
          <w:b/>
          <w:sz w:val="28"/>
          <w:szCs w:val="28"/>
        </w:rPr>
        <w:t>Ανακοίνωση</w:t>
      </w:r>
    </w:p>
    <w:p w14:paraId="720CCC80" w14:textId="77777777" w:rsidR="003552E2" w:rsidRPr="00696FDC" w:rsidRDefault="003552E2" w:rsidP="00D63B51">
      <w:pPr>
        <w:ind w:right="-113"/>
        <w:rPr>
          <w:rFonts w:asciiTheme="minorHAnsi" w:eastAsia="Calibri" w:hAnsiTheme="minorHAnsi"/>
          <w:lang w:eastAsia="ar-SA"/>
        </w:rPr>
      </w:pPr>
    </w:p>
    <w:p w14:paraId="700E40F6" w14:textId="1FC6C66A" w:rsidR="009B1E0D" w:rsidRPr="00BA3150" w:rsidRDefault="007453E0" w:rsidP="008D6B27">
      <w:pPr>
        <w:ind w:left="-113" w:right="-25"/>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29</w:t>
      </w:r>
      <w:r w:rsidR="0023653E">
        <w:rPr>
          <w:rFonts w:asciiTheme="minorHAnsi" w:eastAsiaTheme="minorHAnsi" w:hAnsiTheme="minorHAnsi" w:cstheme="minorBidi"/>
          <w:sz w:val="22"/>
          <w:szCs w:val="22"/>
          <w:lang w:eastAsia="en-US"/>
        </w:rPr>
        <w:t xml:space="preserve"> </w:t>
      </w:r>
      <w:r w:rsidR="00581E40">
        <w:rPr>
          <w:rFonts w:asciiTheme="minorHAnsi" w:eastAsiaTheme="minorHAnsi" w:hAnsiTheme="minorHAnsi" w:cstheme="minorBidi"/>
          <w:sz w:val="22"/>
          <w:szCs w:val="22"/>
          <w:lang w:eastAsia="en-US"/>
        </w:rPr>
        <w:t>Ιανουαρίου</w:t>
      </w:r>
      <w:r w:rsidR="0023653E">
        <w:rPr>
          <w:rFonts w:asciiTheme="minorHAnsi" w:eastAsiaTheme="minorHAnsi" w:hAnsiTheme="minorHAnsi" w:cstheme="minorBidi"/>
          <w:sz w:val="22"/>
          <w:szCs w:val="22"/>
          <w:lang w:eastAsia="en-US"/>
        </w:rPr>
        <w:t xml:space="preserve"> 202</w:t>
      </w:r>
      <w:r w:rsidR="00581E40">
        <w:rPr>
          <w:rFonts w:asciiTheme="minorHAnsi" w:eastAsiaTheme="minorHAnsi" w:hAnsiTheme="minorHAnsi" w:cstheme="minorBidi"/>
          <w:sz w:val="22"/>
          <w:szCs w:val="22"/>
          <w:lang w:eastAsia="en-US"/>
        </w:rPr>
        <w:t>1</w:t>
      </w:r>
      <w:r w:rsidR="008D6B27" w:rsidRPr="00BA3150">
        <w:rPr>
          <w:rFonts w:asciiTheme="minorHAnsi" w:eastAsiaTheme="minorHAnsi" w:hAnsiTheme="minorHAnsi" w:cstheme="minorBidi"/>
          <w:sz w:val="22"/>
          <w:szCs w:val="22"/>
          <w:lang w:eastAsia="en-US"/>
        </w:rPr>
        <w:t xml:space="preserve"> </w:t>
      </w:r>
    </w:p>
    <w:p w14:paraId="6DDEFDF3" w14:textId="77777777" w:rsidR="0023653E" w:rsidRDefault="0023653E" w:rsidP="0023653E">
      <w:pPr>
        <w:jc w:val="both"/>
        <w:rPr>
          <w:rFonts w:asciiTheme="minorHAnsi" w:hAnsiTheme="minorHAnsi" w:cstheme="minorHAnsi"/>
          <w:sz w:val="22"/>
          <w:szCs w:val="22"/>
        </w:rPr>
      </w:pPr>
    </w:p>
    <w:p w14:paraId="1EC1325D" w14:textId="77777777" w:rsidR="00206AF1" w:rsidRPr="00206AF1" w:rsidRDefault="00206AF1" w:rsidP="00206AF1">
      <w:pPr>
        <w:jc w:val="both"/>
        <w:rPr>
          <w:rFonts w:asciiTheme="minorHAnsi" w:hAnsiTheme="minorHAnsi" w:cstheme="minorHAnsi"/>
        </w:rPr>
      </w:pPr>
    </w:p>
    <w:p w14:paraId="3FF77CBF" w14:textId="77777777" w:rsidR="00677611" w:rsidRPr="00F00C98" w:rsidRDefault="00677611" w:rsidP="00677611">
      <w:pPr>
        <w:spacing w:line="360" w:lineRule="auto"/>
        <w:jc w:val="both"/>
      </w:pPr>
      <w:r w:rsidRPr="00F00C98">
        <w:rPr>
          <w:color w:val="000000"/>
        </w:rPr>
        <w:t>Η Εταιρεία MLS, προς το</w:t>
      </w:r>
      <w:r>
        <w:rPr>
          <w:color w:val="000000"/>
        </w:rPr>
        <w:t>ν</w:t>
      </w:r>
      <w:r w:rsidRPr="00F00C98">
        <w:rPr>
          <w:color w:val="000000"/>
        </w:rPr>
        <w:t xml:space="preserve"> σκοπό της ορθούς και πλήρους ενημέρωσης του επενδυτικού κοινού, και τηρώντας πιστά τις διατάξεις του άρθρου 17 παρ. 1 του Κανονισμού (ΕΕ) 596/2014 αναφορικά με την υποχρέωση του εκδότη για δημοσιοποίηση των προνομιακών πληροφοριών κατά την έννοια του άρθρου 7 του ιδίου Κανονισμού, τις διατάξεις του άρθρου 27 παρ. 8 του Ν. 4443/2016, καθώς επίσης και τις διατάξεις του άρθρου 2 της Απόφασης 5/204/200 του Διοικητικού Συμβουλίου της Επιτροπής Κεφαλαιαγοράς, ανακοινώνει τα ακόλουθα:</w:t>
      </w:r>
    </w:p>
    <w:p w14:paraId="14797891" w14:textId="77777777" w:rsidR="00677611" w:rsidRPr="00F00C98" w:rsidRDefault="00677611" w:rsidP="00677611">
      <w:pPr>
        <w:spacing w:after="120" w:line="360" w:lineRule="auto"/>
        <w:ind w:firstLine="566"/>
        <w:jc w:val="both"/>
      </w:pPr>
      <w:r w:rsidRPr="00F00C98">
        <w:rPr>
          <w:color w:val="000000"/>
        </w:rPr>
        <w:t xml:space="preserve">α) Η εταιρεία, λόγω των επιπτώσεων που επέφερε η πανδημία COVID-19 στο σύνολο της ελληνικής οικονομίας τους τελευταίους μήνες, οι οποίες όπως είναι αντιληπτό έχουν επιδράσει στις ταμειακές της ροές, </w:t>
      </w:r>
      <w:r>
        <w:rPr>
          <w:color w:val="000000"/>
        </w:rPr>
        <w:t>έχει ζητήσει να έρθει σε διαπραγματεύσεις με τους Ομολογιούχους και τ</w:t>
      </w:r>
      <w:r w:rsidRPr="00F00C98">
        <w:rPr>
          <w:color w:val="000000"/>
        </w:rPr>
        <w:t>ους εκπροσώπους των ομολογιούχων EUROXX ΑΧΕΠΕΥ και BETA ΧΡΗΜΑΤΙΣΤΗΡΙΑΚΗ ΑΕΠΕΥ</w:t>
      </w:r>
      <w:r>
        <w:rPr>
          <w:color w:val="000000"/>
        </w:rPr>
        <w:t xml:space="preserve"> σε πρώτη φάση για τη μετάθεση πληρωμής των κουπονιών κατά τρεις μήνες και σε δεύτερη φάση προς επίτευξη νέας συμφωνίας. Έ</w:t>
      </w:r>
      <w:r w:rsidRPr="00F00C98">
        <w:rPr>
          <w:color w:val="000000"/>
        </w:rPr>
        <w:t xml:space="preserve">χουν </w:t>
      </w:r>
      <w:proofErr w:type="spellStart"/>
      <w:r w:rsidRPr="00F00C98">
        <w:rPr>
          <w:color w:val="000000"/>
        </w:rPr>
        <w:t>συγκληθεί</w:t>
      </w:r>
      <w:proofErr w:type="spellEnd"/>
      <w:r w:rsidRPr="00F00C98">
        <w:rPr>
          <w:color w:val="000000"/>
        </w:rPr>
        <w:t xml:space="preserve"> Γενικές Συνελεύσεις των Ομολογιούχων, με</w:t>
      </w:r>
      <w:r>
        <w:rPr>
          <w:color w:val="000000"/>
        </w:rPr>
        <w:t xml:space="preserve"> την υποστήριξη</w:t>
      </w:r>
      <w:r w:rsidRPr="00F00C98">
        <w:rPr>
          <w:color w:val="000000"/>
        </w:rPr>
        <w:t xml:space="preserve"> της εταιρείας, κατά τη διενέργεια των οποίων κρίθηκε αδύνατη η λήψη αποφάσεων λόγω ελλείψεως της απαραίτητης απαρτίας. Κρίνεται δε δέον να επισημάνουμε ότι η Εταιρεία έχει έρθει σε επικοινωνία με τους ως άνω αναφερόμενους εκπροσώπους των ομολογιούχων και αναμένει σύγκλιση γενικών συνελεύσεων </w:t>
      </w:r>
      <w:r>
        <w:rPr>
          <w:color w:val="000000"/>
        </w:rPr>
        <w:t xml:space="preserve">εκ νέου </w:t>
      </w:r>
      <w:r w:rsidRPr="00F00C98">
        <w:rPr>
          <w:color w:val="000000"/>
        </w:rPr>
        <w:t xml:space="preserve">αφ’ ης στιγμής αυτό κριθεί εφικτό, προκειμένου να συζητηθούν οι προτάσεις της προς αυτούς και να </w:t>
      </w:r>
      <w:r>
        <w:rPr>
          <w:color w:val="000000"/>
        </w:rPr>
        <w:t>μπορούν να ληφθούν αποφάσεις</w:t>
      </w:r>
      <w:r w:rsidRPr="00F00C98">
        <w:rPr>
          <w:color w:val="000000"/>
        </w:rPr>
        <w:t>. Να σημειωθεί ότι η εταιρεία, παρά τις δυσμενείς για αυτήν συνθήκες, συνέχισε να αποπληρώνει τα κουπόνια και των τριών ομολόγων με επιτόκια 5,3% και 4,3% έως και τον Αύγουστο του 2020.</w:t>
      </w:r>
    </w:p>
    <w:p w14:paraId="1313099A" w14:textId="77777777" w:rsidR="00677611" w:rsidRPr="00F00C98" w:rsidRDefault="00677611" w:rsidP="00677611">
      <w:pPr>
        <w:spacing w:after="120" w:line="360" w:lineRule="auto"/>
        <w:ind w:firstLine="566"/>
        <w:jc w:val="both"/>
      </w:pPr>
      <w:r w:rsidRPr="00F00C98">
        <w:rPr>
          <w:color w:val="000000"/>
        </w:rPr>
        <w:t xml:space="preserve">β) Αναφορικά με τη δημοσίευση της ετήσιας οικονομικής έκθεσης της χρήσης που έληξε την 31.12.2019, </w:t>
      </w:r>
      <w:proofErr w:type="spellStart"/>
      <w:r w:rsidRPr="00F00C98">
        <w:rPr>
          <w:color w:val="000000"/>
        </w:rPr>
        <w:t>λεκτέα</w:t>
      </w:r>
      <w:proofErr w:type="spellEnd"/>
      <w:r w:rsidRPr="00F00C98">
        <w:rPr>
          <w:color w:val="000000"/>
        </w:rPr>
        <w:t xml:space="preserve"> τα εξής: </w:t>
      </w:r>
    </w:p>
    <w:p w14:paraId="5C6411E4" w14:textId="77777777" w:rsidR="00677611" w:rsidRPr="00F00C98" w:rsidRDefault="00677611" w:rsidP="00677611">
      <w:pPr>
        <w:spacing w:after="120" w:line="360" w:lineRule="auto"/>
        <w:ind w:firstLine="566"/>
        <w:jc w:val="both"/>
      </w:pPr>
      <w:r w:rsidRPr="00F00C98">
        <w:rPr>
          <w:color w:val="000000"/>
        </w:rPr>
        <w:t xml:space="preserve">Η έκθεση της ελεγκτικής εταιρείας Deloitte, ολοκληρώθηκε την 23.10.2020 και στη συνέχεια ξεκίνησαν οι διαδικασίες σύνταξης και ελέγχου των ετήσιων οικονομικών καταστάσεων για το έτος 2019. Εντούτοις, την 3η Νοεμβρίου 2020 επιβλήθηκε γενικό </w:t>
      </w:r>
      <w:proofErr w:type="spellStart"/>
      <w:r w:rsidRPr="00F00C98">
        <w:rPr>
          <w:color w:val="000000"/>
        </w:rPr>
        <w:t>lockdown</w:t>
      </w:r>
      <w:proofErr w:type="spellEnd"/>
      <w:r w:rsidRPr="00F00C98">
        <w:rPr>
          <w:color w:val="000000"/>
        </w:rPr>
        <w:t xml:space="preserve"> στην Περιφερειακή Ενότητα της Θεσσαλονίκης, λόγω του υψηλού αριθμού των κρουσμάτων, γεγονός το οποίο είχε ως αποτέλεσμα, όπως είναι ευλόγως αντιληπτό, την προσωρινή παύση των διαδικασιών. Η εμφάνιση δε, κρουσμάτων σε διευθυντικά στελέχη της Εταιρείας, είχε ως επακόλουθο την περαιτέρω καθυστέρηση των διαδικασιών, καθόσον η Εταιρεία λειτουργούσε με προσωπικό ασφαλείας. Δέον να επισημάνουμε ότι, λόγω της σχετικής βελτίωσης της κατάστασης της πανδημίας στη χώρα μας το τελευταίο χρονικό διάστημα, οι  εν λόγω διαδικασίες έχουν προχωρήσει και </w:t>
      </w:r>
      <w:r>
        <w:rPr>
          <w:color w:val="000000"/>
        </w:rPr>
        <w:t xml:space="preserve">επιδιώκουμε </w:t>
      </w:r>
      <w:r w:rsidRPr="00F00C98">
        <w:rPr>
          <w:color w:val="000000"/>
        </w:rPr>
        <w:t xml:space="preserve">το συντομότερο δυνατό, και σε κάθε περίπτωση μέσα στον επόμενο μήνα, </w:t>
      </w:r>
      <w:r>
        <w:rPr>
          <w:color w:val="000000"/>
        </w:rPr>
        <w:t>ν</w:t>
      </w:r>
      <w:r w:rsidRPr="00F00C98">
        <w:rPr>
          <w:color w:val="000000"/>
        </w:rPr>
        <w:t xml:space="preserve">α έχουν δημοσιευτεί </w:t>
      </w:r>
      <w:r w:rsidRPr="00F00C98">
        <w:rPr>
          <w:color w:val="000000"/>
        </w:rPr>
        <w:lastRenderedPageBreak/>
        <w:t xml:space="preserve">οι ετήσιες οικονομικές καταστάσεις για την χρήση που έληξε στις 31.12.2019. Εν </w:t>
      </w:r>
      <w:proofErr w:type="spellStart"/>
      <w:r w:rsidRPr="00F00C98">
        <w:rPr>
          <w:color w:val="000000"/>
        </w:rPr>
        <w:t>σχέσει</w:t>
      </w:r>
      <w:proofErr w:type="spellEnd"/>
      <w:r w:rsidRPr="00F00C98">
        <w:rPr>
          <w:color w:val="000000"/>
        </w:rPr>
        <w:t xml:space="preserve"> τέλος, με την σύνταξη και τον έλεγχο της εξαμηνιαίας οικονομικής έκθεσης της περιόδου που έληξε την 30.06.2020, αυτή θα χρειαστεί περαιτέρω 4</w:t>
      </w:r>
      <w:r>
        <w:rPr>
          <w:color w:val="000000"/>
        </w:rPr>
        <w:t>-6</w:t>
      </w:r>
      <w:r w:rsidRPr="00F00C98">
        <w:rPr>
          <w:color w:val="000000"/>
        </w:rPr>
        <w:t xml:space="preserve"> εβδομάδες προκειμένου να δημοσιοποιηθεί. </w:t>
      </w:r>
    </w:p>
    <w:p w14:paraId="060F3378" w14:textId="77777777" w:rsidR="00677611" w:rsidRPr="0006516E" w:rsidRDefault="00677611" w:rsidP="00677611">
      <w:pPr>
        <w:spacing w:line="360" w:lineRule="auto"/>
        <w:ind w:firstLine="566"/>
        <w:jc w:val="both"/>
        <w:rPr>
          <w:color w:val="000000"/>
        </w:rPr>
      </w:pPr>
      <w:r w:rsidRPr="0006516E">
        <w:rPr>
          <w:color w:val="000000"/>
        </w:rPr>
        <w:t xml:space="preserve">γ) Η Εταιρεία το τελευταίο ενάμιση έτος αντιμετώπισε πληθώρα αρνητικών δημοσιευμάτων από τον τύπο, επηρεάζοντας δυσμενώς τις σχέσεις της με τους πελάτες, τους  προμηθευτές και τους συνεργάτες της, καθώς επίσης και με τους μετόχους και ομολογιούχους της. </w:t>
      </w:r>
    </w:p>
    <w:p w14:paraId="10363BB1" w14:textId="77777777" w:rsidR="00677611" w:rsidRPr="0006516E" w:rsidRDefault="00677611" w:rsidP="00677611">
      <w:pPr>
        <w:spacing w:line="360" w:lineRule="auto"/>
        <w:ind w:firstLine="566"/>
        <w:jc w:val="both"/>
        <w:rPr>
          <w:color w:val="000000"/>
        </w:rPr>
      </w:pPr>
      <w:r w:rsidRPr="0006516E">
        <w:rPr>
          <w:color w:val="000000"/>
        </w:rPr>
        <w:t>Η Εταιρεία εντός της χρήσης του 2020:</w:t>
      </w:r>
    </w:p>
    <w:p w14:paraId="0B9CB884" w14:textId="77777777" w:rsidR="00677611" w:rsidRPr="0006516E" w:rsidRDefault="00677611" w:rsidP="00677611">
      <w:pPr>
        <w:spacing w:line="360" w:lineRule="auto"/>
        <w:ind w:firstLine="566"/>
        <w:jc w:val="both"/>
        <w:rPr>
          <w:color w:val="000000"/>
        </w:rPr>
      </w:pPr>
      <w:r w:rsidRPr="0006516E">
        <w:rPr>
          <w:color w:val="000000"/>
        </w:rPr>
        <w:t>-Μείωσε κατά 70% με 80% τα λειτουργικά της έξοδα και το προσωπικό της από 165 σε 46 άτομα.</w:t>
      </w:r>
    </w:p>
    <w:p w14:paraId="165F50CF" w14:textId="77777777" w:rsidR="00677611" w:rsidRPr="0006516E" w:rsidRDefault="00677611" w:rsidP="00677611">
      <w:pPr>
        <w:spacing w:line="360" w:lineRule="auto"/>
        <w:ind w:firstLine="566"/>
        <w:jc w:val="both"/>
        <w:rPr>
          <w:color w:val="000000"/>
        </w:rPr>
      </w:pPr>
      <w:r w:rsidRPr="0006516E">
        <w:rPr>
          <w:color w:val="000000"/>
        </w:rPr>
        <w:t>-Διέκοψε εμπορικές συνεργασίας οι οποίες απέφεραν μεγάλες ζημίες ανεξάρτητα αν αυτό οδήγησε σε</w:t>
      </w:r>
      <w:r>
        <w:rPr>
          <w:color w:val="000000"/>
        </w:rPr>
        <w:t xml:space="preserve"> πολύ </w:t>
      </w:r>
      <w:r w:rsidRPr="0006516E">
        <w:rPr>
          <w:color w:val="000000"/>
        </w:rPr>
        <w:t>μεγάλη μείωση του τζίρου της.</w:t>
      </w:r>
    </w:p>
    <w:p w14:paraId="61ABD928" w14:textId="77777777" w:rsidR="00677611" w:rsidRPr="0006516E" w:rsidRDefault="00677611" w:rsidP="00677611">
      <w:pPr>
        <w:spacing w:line="360" w:lineRule="auto"/>
        <w:ind w:firstLine="566"/>
        <w:jc w:val="both"/>
        <w:rPr>
          <w:color w:val="000000"/>
        </w:rPr>
      </w:pPr>
      <w:r w:rsidRPr="0006516E">
        <w:rPr>
          <w:color w:val="000000"/>
        </w:rPr>
        <w:t xml:space="preserve">-Παρακολουθεί στενά την αυξημένη ζήτηση για </w:t>
      </w:r>
      <w:proofErr w:type="spellStart"/>
      <w:r w:rsidRPr="0006516E">
        <w:rPr>
          <w:color w:val="000000"/>
        </w:rPr>
        <w:t>tablet</w:t>
      </w:r>
      <w:proofErr w:type="spellEnd"/>
      <w:r w:rsidRPr="0006516E">
        <w:rPr>
          <w:color w:val="000000"/>
        </w:rPr>
        <w:t xml:space="preserve"> που δημιουργείται  (λόγω </w:t>
      </w:r>
      <w:proofErr w:type="spellStart"/>
      <w:r w:rsidRPr="0006516E">
        <w:rPr>
          <w:color w:val="000000"/>
        </w:rPr>
        <w:t>covid</w:t>
      </w:r>
      <w:proofErr w:type="spellEnd"/>
      <w:r w:rsidRPr="0006516E">
        <w:rPr>
          <w:color w:val="000000"/>
        </w:rPr>
        <w:t xml:space="preserve">) από οργανισμούς (και όχι μόνον) στην Ελλάδα και στο εξωτερικό. Η Εταιρεία διατηρούσε την πρώτη θέση στα </w:t>
      </w:r>
      <w:proofErr w:type="spellStart"/>
      <w:r w:rsidRPr="0006516E">
        <w:rPr>
          <w:color w:val="000000"/>
        </w:rPr>
        <w:t>tablet</w:t>
      </w:r>
      <w:proofErr w:type="spellEnd"/>
      <w:r w:rsidRPr="0006516E">
        <w:rPr>
          <w:color w:val="000000"/>
        </w:rPr>
        <w:t xml:space="preserve"> στην ελληνική αγορά επί σειρά ετών και θα επιδιώξει  να δρέψει καρπούς από την αυξημένη ζήτηση  εντός της τρέχουσας χρήσης και πιθανότατα, μιας και οι συνθήκες αλλάζουν ίσως σε μόνιμη βάση και στις επόμενες χρήσεις.</w:t>
      </w:r>
    </w:p>
    <w:p w14:paraId="18B6CA12" w14:textId="77777777" w:rsidR="00677611" w:rsidRPr="0006516E" w:rsidRDefault="00677611" w:rsidP="00677611">
      <w:pPr>
        <w:spacing w:line="360" w:lineRule="auto"/>
        <w:ind w:firstLine="566"/>
        <w:jc w:val="both"/>
        <w:rPr>
          <w:color w:val="000000"/>
        </w:rPr>
      </w:pPr>
      <w:r w:rsidRPr="0006516E">
        <w:rPr>
          <w:color w:val="000000"/>
        </w:rPr>
        <w:t xml:space="preserve">-Επικεντρώθηκε και επικεντρώνεται πλέον στη συμμετοχή της σε αναπτυξιακά έργα εντός και εκτός Ελλάδας, σε ανάπτυξη λογισμικού, σε συμμετοχή σε </w:t>
      </w:r>
      <w:proofErr w:type="spellStart"/>
      <w:r w:rsidRPr="0006516E">
        <w:rPr>
          <w:color w:val="000000"/>
        </w:rPr>
        <w:t>consortium</w:t>
      </w:r>
      <w:proofErr w:type="spellEnd"/>
      <w:r w:rsidRPr="0006516E">
        <w:rPr>
          <w:color w:val="000000"/>
        </w:rPr>
        <w:t xml:space="preserve"> για διεκδίκηση έργων εντός και εκτός Ελλάδας και </w:t>
      </w:r>
      <w:r>
        <w:rPr>
          <w:color w:val="000000"/>
        </w:rPr>
        <w:t xml:space="preserve">θα επιδιώξει να έχει </w:t>
      </w:r>
      <w:r w:rsidRPr="0006516E">
        <w:rPr>
          <w:color w:val="000000"/>
        </w:rPr>
        <w:t>αποτελέσματα από τα παραπάνω εντός της τρέχουσας αλλά και στις επόμενες χρήσεις.</w:t>
      </w:r>
    </w:p>
    <w:p w14:paraId="3772D5A7" w14:textId="77777777" w:rsidR="00677611" w:rsidRPr="0006516E" w:rsidRDefault="00677611" w:rsidP="00677611">
      <w:pPr>
        <w:spacing w:line="360" w:lineRule="auto"/>
        <w:ind w:firstLine="566"/>
        <w:jc w:val="both"/>
        <w:rPr>
          <w:color w:val="000000"/>
        </w:rPr>
      </w:pPr>
      <w:r w:rsidRPr="0006516E">
        <w:rPr>
          <w:color w:val="000000"/>
        </w:rPr>
        <w:t>-Απώτερος σκοπός  της Εταιρείας παραμένει η πώληση των συσκευών MAIC και της πλατφόρμας της στην Ελλάδα και Κύπρο και σε χώρες για τις οποίες έχει ήδη αναπτυχθεί, στα Βαλκάνια και σε άλλες χώρες μεταξύ των οποίων και αραβόφωνες.</w:t>
      </w:r>
    </w:p>
    <w:p w14:paraId="4B7B3B96" w14:textId="77777777" w:rsidR="00677611" w:rsidRDefault="00677611" w:rsidP="00677611">
      <w:pPr>
        <w:spacing w:line="360" w:lineRule="auto"/>
        <w:ind w:firstLine="566"/>
        <w:jc w:val="both"/>
        <w:rPr>
          <w:color w:val="000000"/>
        </w:rPr>
      </w:pPr>
      <w:r w:rsidRPr="0006516E">
        <w:rPr>
          <w:color w:val="000000"/>
        </w:rPr>
        <w:t xml:space="preserve">Τέλος, θα θέλαμε να επισημάνουμε ότι η Εταιρεία δεν έχει λάβει την αναφερόμενη σε δημοσίευμα μήνυση κατά του προέδρου, της αντιπροέδρου και δύο (2) μελών </w:t>
      </w:r>
      <w:r>
        <w:rPr>
          <w:color w:val="000000"/>
        </w:rPr>
        <w:t>της</w:t>
      </w:r>
      <w:r w:rsidRPr="0006516E">
        <w:rPr>
          <w:color w:val="000000"/>
        </w:rPr>
        <w:t>.</w:t>
      </w:r>
    </w:p>
    <w:p w14:paraId="51A9D41D" w14:textId="77777777" w:rsidR="00677611" w:rsidRDefault="00677611" w:rsidP="00677611">
      <w:pPr>
        <w:spacing w:line="360" w:lineRule="auto"/>
        <w:jc w:val="both"/>
        <w:rPr>
          <w:color w:val="000000"/>
        </w:rPr>
      </w:pPr>
    </w:p>
    <w:p w14:paraId="7B3B4894" w14:textId="77777777" w:rsidR="00677611" w:rsidRPr="0006516E" w:rsidRDefault="00677611" w:rsidP="00677611">
      <w:pPr>
        <w:spacing w:line="360" w:lineRule="auto"/>
        <w:jc w:val="both"/>
        <w:rPr>
          <w:color w:val="000000"/>
        </w:rPr>
      </w:pPr>
      <w:r w:rsidRPr="00F00C98">
        <w:rPr>
          <w:color w:val="000000"/>
        </w:rPr>
        <w:t>Στην δημοσιοποίηση των ως άνω προβαίνει η Εταιρεία ύστερα από σχετικό αίτημα της Επιτροπής Κεφαλαιαγοράς.</w:t>
      </w:r>
    </w:p>
    <w:p w14:paraId="0075F3A6" w14:textId="0B43B806" w:rsidR="00200400" w:rsidRPr="00581E40" w:rsidRDefault="00200400" w:rsidP="00677611">
      <w:pPr>
        <w:jc w:val="both"/>
        <w:rPr>
          <w:rFonts w:asciiTheme="minorHAnsi" w:hAnsiTheme="minorHAnsi" w:cstheme="minorHAnsi"/>
        </w:rPr>
      </w:pPr>
    </w:p>
    <w:sectPr w:rsidR="00200400" w:rsidRPr="00581E40" w:rsidSect="000943A8">
      <w:headerReference w:type="default" r:id="rId9"/>
      <w:pgSz w:w="11905" w:h="16837"/>
      <w:pgMar w:top="720" w:right="720" w:bottom="720" w:left="720"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ECBA8" w14:textId="77777777" w:rsidR="006D3B10" w:rsidRDefault="006D3B10">
      <w:r>
        <w:separator/>
      </w:r>
    </w:p>
  </w:endnote>
  <w:endnote w:type="continuationSeparator" w:id="0">
    <w:p w14:paraId="57F95468" w14:textId="77777777" w:rsidR="006D3B10" w:rsidRDefault="006D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DCC7D" w14:textId="77777777" w:rsidR="006D3B10" w:rsidRDefault="006D3B10">
      <w:r>
        <w:separator/>
      </w:r>
    </w:p>
  </w:footnote>
  <w:footnote w:type="continuationSeparator" w:id="0">
    <w:p w14:paraId="27F5F71B" w14:textId="77777777" w:rsidR="006D3B10" w:rsidRDefault="006D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7" w:type="dxa"/>
      <w:tblLayout w:type="fixed"/>
      <w:tblCellMar>
        <w:left w:w="0" w:type="dxa"/>
        <w:right w:w="0" w:type="dxa"/>
      </w:tblCellMar>
      <w:tblLook w:val="0000" w:firstRow="0" w:lastRow="0" w:firstColumn="0" w:lastColumn="0" w:noHBand="0" w:noVBand="0"/>
    </w:tblPr>
    <w:tblGrid>
      <w:gridCol w:w="3416"/>
      <w:gridCol w:w="6831"/>
    </w:tblGrid>
    <w:tr w:rsidR="00ED7E4E" w:rsidRPr="001A7564" w14:paraId="3AA01D28" w14:textId="77777777" w:rsidTr="00B17D4D">
      <w:trPr>
        <w:cantSplit/>
        <w:trHeight w:val="1372"/>
      </w:trPr>
      <w:tc>
        <w:tcPr>
          <w:tcW w:w="3416" w:type="dxa"/>
          <w:tcBorders>
            <w:top w:val="nil"/>
            <w:left w:val="nil"/>
            <w:bottom w:val="nil"/>
            <w:right w:val="nil"/>
          </w:tcBorders>
        </w:tcPr>
        <w:p w14:paraId="22F9B68A" w14:textId="77777777" w:rsidR="00ED7E4E" w:rsidRDefault="00610545">
          <w:pPr>
            <w:snapToGrid w:val="0"/>
            <w:spacing w:line="360" w:lineRule="auto"/>
            <w:rPr>
              <w:rFonts w:ascii="Century Gothic" w:hAnsi="Century Gothic"/>
              <w:b/>
              <w:sz w:val="20"/>
            </w:rPr>
          </w:pPr>
          <w:r w:rsidRPr="00610545">
            <w:rPr>
              <w:rFonts w:ascii="Century Gothic" w:hAnsi="Century Gothic"/>
              <w:b/>
              <w:noProof/>
              <w:sz w:val="20"/>
            </w:rPr>
            <w:drawing>
              <wp:inline distT="0" distB="0" distL="0" distR="0" wp14:anchorId="6BAC24F6" wp14:editId="4612D925">
                <wp:extent cx="1800225" cy="648000"/>
                <wp:effectExtent l="19050" t="0" r="9525" b="0"/>
                <wp:docPr id="9" name="Picture 9" descr="MLS_Innovation_Logo"/>
                <wp:cNvGraphicFramePr/>
                <a:graphic xmlns:a="http://schemas.openxmlformats.org/drawingml/2006/main">
                  <a:graphicData uri="http://schemas.openxmlformats.org/drawingml/2006/picture">
                    <pic:pic xmlns:pic="http://schemas.openxmlformats.org/drawingml/2006/picture">
                      <pic:nvPicPr>
                        <pic:cNvPr id="0" name="Εικόνα 1" descr="MLS_Innovation_Logo"/>
                        <pic:cNvPicPr>
                          <a:picLocks noChangeAspect="1" noChangeArrowheads="1"/>
                        </pic:cNvPicPr>
                      </pic:nvPicPr>
                      <pic:blipFill>
                        <a:blip r:embed="rId1"/>
                        <a:srcRect/>
                        <a:stretch>
                          <a:fillRect/>
                        </a:stretch>
                      </pic:blipFill>
                      <pic:spPr bwMode="auto">
                        <a:xfrm>
                          <a:off x="0" y="0"/>
                          <a:ext cx="1800225" cy="648000"/>
                        </a:xfrm>
                        <a:prstGeom prst="rect">
                          <a:avLst/>
                        </a:prstGeom>
                        <a:noFill/>
                        <a:ln w="9525">
                          <a:noFill/>
                          <a:miter lim="800000"/>
                          <a:headEnd/>
                          <a:tailEnd/>
                        </a:ln>
                      </pic:spPr>
                    </pic:pic>
                  </a:graphicData>
                </a:graphic>
              </wp:inline>
            </w:drawing>
          </w:r>
        </w:p>
      </w:tc>
      <w:tc>
        <w:tcPr>
          <w:tcW w:w="6831" w:type="dxa"/>
          <w:tcBorders>
            <w:top w:val="nil"/>
            <w:left w:val="nil"/>
            <w:bottom w:val="nil"/>
            <w:right w:val="nil"/>
          </w:tcBorders>
        </w:tcPr>
        <w:p w14:paraId="60DC8C6B" w14:textId="77777777" w:rsidR="00975C6E" w:rsidRPr="00610545" w:rsidRDefault="00ED7E4E" w:rsidP="00975C6E">
          <w:pPr>
            <w:snapToGrid w:val="0"/>
            <w:spacing w:line="276" w:lineRule="auto"/>
            <w:ind w:left="57"/>
            <w:jc w:val="right"/>
            <w:rPr>
              <w:rFonts w:ascii="Century Gothic" w:hAnsi="Century Gothic"/>
              <w:b/>
              <w:sz w:val="16"/>
              <w:szCs w:val="16"/>
            </w:rPr>
          </w:pPr>
          <w:r w:rsidRPr="00610545">
            <w:rPr>
              <w:rFonts w:ascii="Century Gothic" w:hAnsi="Century Gothic"/>
              <w:b/>
              <w:sz w:val="16"/>
              <w:szCs w:val="16"/>
              <w:lang w:val="en-US"/>
            </w:rPr>
            <w:t>MLS</w:t>
          </w:r>
          <w:r w:rsidRPr="00610545">
            <w:rPr>
              <w:rFonts w:ascii="Century Gothic" w:hAnsi="Century Gothic"/>
              <w:b/>
              <w:sz w:val="16"/>
              <w:szCs w:val="16"/>
            </w:rPr>
            <w:t xml:space="preserve"> </w:t>
          </w:r>
        </w:p>
        <w:p w14:paraId="0803DF3C" w14:textId="77777777" w:rsidR="00975C6E" w:rsidRPr="00610545" w:rsidRDefault="00975C6E" w:rsidP="00975C6E">
          <w:pPr>
            <w:snapToGrid w:val="0"/>
            <w:spacing w:line="276" w:lineRule="auto"/>
            <w:ind w:left="57"/>
            <w:jc w:val="right"/>
            <w:rPr>
              <w:rFonts w:ascii="Century Gothic" w:hAnsi="Century Gothic"/>
              <w:b/>
              <w:sz w:val="16"/>
              <w:szCs w:val="16"/>
            </w:rPr>
          </w:pPr>
          <w:r w:rsidRPr="00610545">
            <w:rPr>
              <w:rFonts w:ascii="Century Gothic" w:hAnsi="Century Gothic"/>
              <w:sz w:val="16"/>
              <w:szCs w:val="16"/>
            </w:rPr>
            <w:t>ΒΕΠΕ</w:t>
          </w:r>
          <w:r w:rsidRPr="00610545">
            <w:rPr>
              <w:rFonts w:ascii="Century Gothic" w:hAnsi="Century Gothic"/>
              <w:b/>
              <w:sz w:val="16"/>
              <w:szCs w:val="16"/>
            </w:rPr>
            <w:t xml:space="preserve"> </w:t>
          </w:r>
          <w:r w:rsidRPr="00610545">
            <w:rPr>
              <w:rFonts w:ascii="Century Gothic" w:hAnsi="Century Gothic"/>
              <w:sz w:val="16"/>
              <w:szCs w:val="16"/>
            </w:rPr>
            <w:t>ΤΕΧΝΟΠΟΛΗΣ, 555 35, ΠΥΛΑΙΑ, ΘΕΣΣΑΛΟΝΙΚΗ</w:t>
          </w:r>
        </w:p>
        <w:p w14:paraId="1797A5AA" w14:textId="55ED6678" w:rsidR="00ED7E4E" w:rsidRPr="00610545" w:rsidRDefault="0026250F" w:rsidP="0026250F">
          <w:pPr>
            <w:tabs>
              <w:tab w:val="left" w:pos="1400"/>
              <w:tab w:val="right" w:pos="6831"/>
            </w:tabs>
            <w:snapToGrid w:val="0"/>
            <w:spacing w:line="276" w:lineRule="auto"/>
            <w:ind w:left="57"/>
            <w:rPr>
              <w:rFonts w:ascii="Century Gothic" w:hAnsi="Century Gothic"/>
              <w:sz w:val="16"/>
              <w:szCs w:val="16"/>
            </w:rPr>
          </w:pPr>
          <w:r w:rsidRPr="001A7564">
            <w:rPr>
              <w:rFonts w:ascii="Century Gothic" w:hAnsi="Century Gothic"/>
              <w:sz w:val="16"/>
              <w:szCs w:val="16"/>
            </w:rPr>
            <w:tab/>
          </w:r>
          <w:r w:rsidRPr="001A7564">
            <w:rPr>
              <w:rFonts w:ascii="Century Gothic" w:hAnsi="Century Gothic"/>
              <w:sz w:val="16"/>
              <w:szCs w:val="16"/>
            </w:rPr>
            <w:tab/>
          </w:r>
          <w:r w:rsidR="00ED7E4E" w:rsidRPr="00610545">
            <w:rPr>
              <w:rFonts w:ascii="Century Gothic" w:hAnsi="Century Gothic"/>
              <w:sz w:val="16"/>
              <w:szCs w:val="16"/>
              <w:lang w:val="en-US"/>
            </w:rPr>
            <w:t>T</w:t>
          </w:r>
          <w:proofErr w:type="spellStart"/>
          <w:r w:rsidR="00975C6E" w:rsidRPr="00610545">
            <w:rPr>
              <w:rFonts w:ascii="Century Gothic" w:hAnsi="Century Gothic"/>
              <w:sz w:val="16"/>
              <w:szCs w:val="16"/>
            </w:rPr>
            <w:t>ηλ</w:t>
          </w:r>
          <w:proofErr w:type="spellEnd"/>
          <w:r w:rsidR="00ED7E4E" w:rsidRPr="00610545">
            <w:rPr>
              <w:rFonts w:ascii="Century Gothic" w:hAnsi="Century Gothic"/>
              <w:sz w:val="16"/>
              <w:szCs w:val="16"/>
            </w:rPr>
            <w:t xml:space="preserve">: </w:t>
          </w:r>
          <w:r w:rsidR="001E4633" w:rsidRPr="00610545">
            <w:rPr>
              <w:rFonts w:ascii="Century Gothic" w:hAnsi="Century Gothic"/>
              <w:sz w:val="16"/>
              <w:szCs w:val="16"/>
            </w:rPr>
            <w:t>+</w:t>
          </w:r>
          <w:r w:rsidR="00975C6E" w:rsidRPr="00610545">
            <w:rPr>
              <w:rFonts w:ascii="Century Gothic" w:hAnsi="Century Gothic"/>
              <w:sz w:val="16"/>
              <w:szCs w:val="16"/>
            </w:rPr>
            <w:t xml:space="preserve">30 2310 </w:t>
          </w:r>
          <w:proofErr w:type="gramStart"/>
          <w:r w:rsidR="00975C6E" w:rsidRPr="00610545">
            <w:rPr>
              <w:rFonts w:ascii="Century Gothic" w:hAnsi="Century Gothic"/>
              <w:sz w:val="16"/>
              <w:szCs w:val="16"/>
            </w:rPr>
            <w:t xml:space="preserve">929090,  </w:t>
          </w:r>
          <w:r w:rsidR="00975C6E" w:rsidRPr="00610545">
            <w:rPr>
              <w:rFonts w:ascii="Century Gothic" w:hAnsi="Century Gothic"/>
              <w:sz w:val="16"/>
              <w:szCs w:val="16"/>
              <w:lang w:val="en-US"/>
            </w:rPr>
            <w:t>F</w:t>
          </w:r>
          <w:r w:rsidR="00ED7E4E" w:rsidRPr="00610545">
            <w:rPr>
              <w:rFonts w:ascii="Century Gothic" w:hAnsi="Century Gothic"/>
              <w:sz w:val="16"/>
              <w:szCs w:val="16"/>
              <w:lang w:val="en-US"/>
            </w:rPr>
            <w:t>ax</w:t>
          </w:r>
          <w:proofErr w:type="gramEnd"/>
          <w:r w:rsidR="00ED7E4E" w:rsidRPr="00610545">
            <w:rPr>
              <w:rFonts w:ascii="Century Gothic" w:hAnsi="Century Gothic"/>
              <w:sz w:val="16"/>
              <w:szCs w:val="16"/>
            </w:rPr>
            <w:t xml:space="preserve">: </w:t>
          </w:r>
          <w:r w:rsidR="001E4633" w:rsidRPr="00610545">
            <w:rPr>
              <w:rFonts w:ascii="Century Gothic" w:hAnsi="Century Gothic"/>
              <w:sz w:val="16"/>
              <w:szCs w:val="16"/>
            </w:rPr>
            <w:t>+</w:t>
          </w:r>
          <w:r w:rsidR="00ED7E4E" w:rsidRPr="00610545">
            <w:rPr>
              <w:rFonts w:ascii="Century Gothic" w:hAnsi="Century Gothic"/>
              <w:sz w:val="16"/>
              <w:szCs w:val="16"/>
            </w:rPr>
            <w:t>302310 937222</w:t>
          </w:r>
        </w:p>
        <w:p w14:paraId="2FBB2C52" w14:textId="77777777" w:rsidR="00ED7E4E" w:rsidRPr="00610545" w:rsidRDefault="00ED7E4E" w:rsidP="007E3FBA">
          <w:pPr>
            <w:spacing w:line="276" w:lineRule="auto"/>
            <w:ind w:left="57"/>
            <w:jc w:val="right"/>
            <w:rPr>
              <w:rFonts w:ascii="Century Gothic" w:hAnsi="Century Gothic"/>
              <w:sz w:val="16"/>
              <w:szCs w:val="16"/>
              <w:lang w:val="de-DE"/>
            </w:rPr>
          </w:pPr>
          <w:r w:rsidRPr="00610545">
            <w:rPr>
              <w:rFonts w:ascii="Century Gothic" w:hAnsi="Century Gothic"/>
              <w:sz w:val="16"/>
              <w:szCs w:val="16"/>
              <w:lang w:val="de-DE"/>
            </w:rPr>
            <w:t xml:space="preserve">e-mail: </w:t>
          </w:r>
          <w:hyperlink r:id="rId2" w:history="1">
            <w:r w:rsidRPr="00610545">
              <w:rPr>
                <w:rStyle w:val="Hyperlink"/>
                <w:rFonts w:ascii="Century Gothic" w:hAnsi="Century Gothic"/>
                <w:sz w:val="16"/>
                <w:szCs w:val="16"/>
                <w:lang w:val="de-DE"/>
              </w:rPr>
              <w:t>mail@mls.gr</w:t>
            </w:r>
          </w:hyperlink>
          <w:r w:rsidRPr="00610545">
            <w:rPr>
              <w:rFonts w:ascii="Century Gothic" w:hAnsi="Century Gothic"/>
              <w:sz w:val="16"/>
              <w:szCs w:val="16"/>
              <w:lang w:val="de-DE"/>
            </w:rPr>
            <w:t>, website: www.mls</w:t>
          </w:r>
          <w:r w:rsidR="00610545" w:rsidRPr="00610545">
            <w:rPr>
              <w:rFonts w:ascii="Century Gothic" w:hAnsi="Century Gothic"/>
              <w:sz w:val="16"/>
              <w:szCs w:val="16"/>
              <w:lang w:val="en-US"/>
            </w:rPr>
            <w:t>innovation</w:t>
          </w:r>
          <w:r w:rsidR="00610545" w:rsidRPr="00610545">
            <w:rPr>
              <w:rFonts w:ascii="Century Gothic" w:hAnsi="Century Gothic"/>
              <w:sz w:val="16"/>
              <w:szCs w:val="16"/>
              <w:lang w:val="de-DE"/>
            </w:rPr>
            <w:t>.com</w:t>
          </w:r>
        </w:p>
      </w:tc>
    </w:tr>
  </w:tbl>
  <w:p w14:paraId="2B8B596E" w14:textId="77777777" w:rsidR="00975C6E" w:rsidRPr="007453E0" w:rsidRDefault="00975C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pPr>
      <w:rPr>
        <w:rFonts w:ascii="Times New Roman" w:hAnsi="Times New Roman" w:cs="Times New Roman"/>
      </w:rPr>
    </w:lvl>
    <w:lvl w:ilvl="1">
      <w:start w:val="1"/>
      <w:numFmt w:val="none"/>
      <w:lvlText w:val=""/>
      <w:lvlJc w:val="left"/>
      <w:pPr>
        <w:tabs>
          <w:tab w:val="num" w:pos="576"/>
        </w:tabs>
      </w:pPr>
      <w:rPr>
        <w:rFonts w:ascii="Times New Roman" w:hAnsi="Times New Roman" w:cs="Times New Roman"/>
      </w:rPr>
    </w:lvl>
    <w:lvl w:ilvl="2">
      <w:start w:val="1"/>
      <w:numFmt w:val="none"/>
      <w:lvlText w:val=""/>
      <w:lvlJc w:val="left"/>
      <w:pPr>
        <w:tabs>
          <w:tab w:val="num" w:pos="720"/>
        </w:tabs>
      </w:pPr>
      <w:rPr>
        <w:rFonts w:ascii="Times New Roman" w:hAnsi="Times New Roman" w:cs="Times New Roman"/>
      </w:rPr>
    </w:lvl>
    <w:lvl w:ilvl="3">
      <w:start w:val="1"/>
      <w:numFmt w:val="none"/>
      <w:lvlText w:val=""/>
      <w:lvlJc w:val="left"/>
      <w:pPr>
        <w:tabs>
          <w:tab w:val="num" w:pos="864"/>
        </w:tabs>
      </w:pPr>
      <w:rPr>
        <w:rFonts w:ascii="Times New Roman" w:hAnsi="Times New Roman" w:cs="Times New Roman"/>
      </w:rPr>
    </w:lvl>
    <w:lvl w:ilvl="4">
      <w:start w:val="1"/>
      <w:numFmt w:val="none"/>
      <w:lvlText w:val=""/>
      <w:lvlJc w:val="left"/>
      <w:pPr>
        <w:tabs>
          <w:tab w:val="num" w:pos="1008"/>
        </w:tabs>
      </w:pPr>
      <w:rPr>
        <w:rFonts w:ascii="Times New Roman" w:hAnsi="Times New Roman" w:cs="Times New Roman"/>
      </w:rPr>
    </w:lvl>
    <w:lvl w:ilvl="5">
      <w:start w:val="1"/>
      <w:numFmt w:val="none"/>
      <w:lvlText w:val=""/>
      <w:lvlJc w:val="left"/>
      <w:pPr>
        <w:tabs>
          <w:tab w:val="num" w:pos="1152"/>
        </w:tabs>
      </w:pPr>
      <w:rPr>
        <w:rFonts w:ascii="Times New Roman" w:hAnsi="Times New Roman" w:cs="Times New Roman"/>
      </w:rPr>
    </w:lvl>
    <w:lvl w:ilvl="6">
      <w:start w:val="1"/>
      <w:numFmt w:val="none"/>
      <w:lvlText w:val=""/>
      <w:lvlJc w:val="left"/>
      <w:pPr>
        <w:tabs>
          <w:tab w:val="num" w:pos="1296"/>
        </w:tabs>
      </w:pPr>
      <w:rPr>
        <w:rFonts w:ascii="Times New Roman" w:hAnsi="Times New Roman" w:cs="Times New Roman"/>
      </w:rPr>
    </w:lvl>
    <w:lvl w:ilvl="7">
      <w:start w:val="1"/>
      <w:numFmt w:val="none"/>
      <w:lvlText w:val=""/>
      <w:lvlJc w:val="left"/>
      <w:pPr>
        <w:tabs>
          <w:tab w:val="num" w:pos="1440"/>
        </w:tabs>
      </w:pPr>
      <w:rPr>
        <w:rFonts w:ascii="Times New Roman" w:hAnsi="Times New Roman" w:cs="Times New Roman"/>
      </w:rPr>
    </w:lvl>
    <w:lvl w:ilvl="8">
      <w:start w:val="1"/>
      <w:numFmt w:val="none"/>
      <w:lvlText w:val=""/>
      <w:lvlJc w:val="left"/>
      <w:pPr>
        <w:tabs>
          <w:tab w:val="num" w:pos="1584"/>
        </w:tabs>
      </w:pPr>
      <w:rPr>
        <w:rFonts w:ascii="Times New Roman" w:hAnsi="Times New Roman" w:cs="Times New Roman"/>
      </w:rPr>
    </w:lvl>
  </w:abstractNum>
  <w:abstractNum w:abstractNumId="1" w15:restartNumberingAfterBreak="0">
    <w:nsid w:val="12853ED8"/>
    <w:multiLevelType w:val="hybridMultilevel"/>
    <w:tmpl w:val="545EF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12"/>
    <w:rsid w:val="0000069A"/>
    <w:rsid w:val="00000C12"/>
    <w:rsid w:val="000041DF"/>
    <w:rsid w:val="0000499B"/>
    <w:rsid w:val="00013C14"/>
    <w:rsid w:val="00022E8A"/>
    <w:rsid w:val="00026134"/>
    <w:rsid w:val="000323EA"/>
    <w:rsid w:val="00040B8C"/>
    <w:rsid w:val="00041711"/>
    <w:rsid w:val="000458BB"/>
    <w:rsid w:val="00053FD4"/>
    <w:rsid w:val="00054220"/>
    <w:rsid w:val="00056F4A"/>
    <w:rsid w:val="00065064"/>
    <w:rsid w:val="00067164"/>
    <w:rsid w:val="0007641B"/>
    <w:rsid w:val="000772A4"/>
    <w:rsid w:val="00080E1E"/>
    <w:rsid w:val="000814A7"/>
    <w:rsid w:val="00084891"/>
    <w:rsid w:val="000859EC"/>
    <w:rsid w:val="00085AF2"/>
    <w:rsid w:val="000860B3"/>
    <w:rsid w:val="00087855"/>
    <w:rsid w:val="000943A8"/>
    <w:rsid w:val="00094E1A"/>
    <w:rsid w:val="000A0A51"/>
    <w:rsid w:val="000A247F"/>
    <w:rsid w:val="000B32C4"/>
    <w:rsid w:val="000C1303"/>
    <w:rsid w:val="000C3BB8"/>
    <w:rsid w:val="000C4708"/>
    <w:rsid w:val="000C4D4B"/>
    <w:rsid w:val="000C7007"/>
    <w:rsid w:val="000D5E9C"/>
    <w:rsid w:val="000D76CE"/>
    <w:rsid w:val="000E16A5"/>
    <w:rsid w:val="000E2E64"/>
    <w:rsid w:val="000E4333"/>
    <w:rsid w:val="000F0ADB"/>
    <w:rsid w:val="000F19D7"/>
    <w:rsid w:val="000F1AE2"/>
    <w:rsid w:val="000F5318"/>
    <w:rsid w:val="000F59DD"/>
    <w:rsid w:val="000F604D"/>
    <w:rsid w:val="000F6B3F"/>
    <w:rsid w:val="000F75E6"/>
    <w:rsid w:val="00103E13"/>
    <w:rsid w:val="001052A7"/>
    <w:rsid w:val="00111EB2"/>
    <w:rsid w:val="00114567"/>
    <w:rsid w:val="00117212"/>
    <w:rsid w:val="0012577D"/>
    <w:rsid w:val="00127A4F"/>
    <w:rsid w:val="00127A99"/>
    <w:rsid w:val="00130A74"/>
    <w:rsid w:val="00132DD5"/>
    <w:rsid w:val="001355C7"/>
    <w:rsid w:val="0014135F"/>
    <w:rsid w:val="00151824"/>
    <w:rsid w:val="001519C0"/>
    <w:rsid w:val="001560FF"/>
    <w:rsid w:val="00157099"/>
    <w:rsid w:val="001603AA"/>
    <w:rsid w:val="001623AF"/>
    <w:rsid w:val="00162B3F"/>
    <w:rsid w:val="00163C74"/>
    <w:rsid w:val="00166163"/>
    <w:rsid w:val="001758A2"/>
    <w:rsid w:val="00177233"/>
    <w:rsid w:val="001853F0"/>
    <w:rsid w:val="00195039"/>
    <w:rsid w:val="001969FD"/>
    <w:rsid w:val="00196E6A"/>
    <w:rsid w:val="001A05C7"/>
    <w:rsid w:val="001A2728"/>
    <w:rsid w:val="001A3EEA"/>
    <w:rsid w:val="001A7564"/>
    <w:rsid w:val="001B1B06"/>
    <w:rsid w:val="001B2BCA"/>
    <w:rsid w:val="001B3ECB"/>
    <w:rsid w:val="001C227E"/>
    <w:rsid w:val="001C30B0"/>
    <w:rsid w:val="001C3CFB"/>
    <w:rsid w:val="001C3F9B"/>
    <w:rsid w:val="001C44BA"/>
    <w:rsid w:val="001E03E8"/>
    <w:rsid w:val="001E4633"/>
    <w:rsid w:val="001E7D34"/>
    <w:rsid w:val="001F4B93"/>
    <w:rsid w:val="001F4E7D"/>
    <w:rsid w:val="00200400"/>
    <w:rsid w:val="00200A18"/>
    <w:rsid w:val="00206AF1"/>
    <w:rsid w:val="002105A7"/>
    <w:rsid w:val="00210A13"/>
    <w:rsid w:val="00212663"/>
    <w:rsid w:val="0021328B"/>
    <w:rsid w:val="00213FF2"/>
    <w:rsid w:val="0022147F"/>
    <w:rsid w:val="002227B0"/>
    <w:rsid w:val="00222FBA"/>
    <w:rsid w:val="00224C9A"/>
    <w:rsid w:val="0023584E"/>
    <w:rsid w:val="0023653E"/>
    <w:rsid w:val="0023726E"/>
    <w:rsid w:val="002402B3"/>
    <w:rsid w:val="00244699"/>
    <w:rsid w:val="00245011"/>
    <w:rsid w:val="00246836"/>
    <w:rsid w:val="00254CA6"/>
    <w:rsid w:val="0026250F"/>
    <w:rsid w:val="00262707"/>
    <w:rsid w:val="00263FDB"/>
    <w:rsid w:val="0027216D"/>
    <w:rsid w:val="002745D7"/>
    <w:rsid w:val="0027627A"/>
    <w:rsid w:val="00280E28"/>
    <w:rsid w:val="002859A2"/>
    <w:rsid w:val="002878D2"/>
    <w:rsid w:val="00294278"/>
    <w:rsid w:val="002A4781"/>
    <w:rsid w:val="002B248C"/>
    <w:rsid w:val="002B49F1"/>
    <w:rsid w:val="002B4E02"/>
    <w:rsid w:val="002B6EDF"/>
    <w:rsid w:val="002C0233"/>
    <w:rsid w:val="002C1C4D"/>
    <w:rsid w:val="002C718E"/>
    <w:rsid w:val="002D1CD7"/>
    <w:rsid w:val="002D346F"/>
    <w:rsid w:val="002D72FE"/>
    <w:rsid w:val="002D7C03"/>
    <w:rsid w:val="002E23DE"/>
    <w:rsid w:val="002F4682"/>
    <w:rsid w:val="0030065A"/>
    <w:rsid w:val="00302196"/>
    <w:rsid w:val="00303A76"/>
    <w:rsid w:val="00303E22"/>
    <w:rsid w:val="00303F1B"/>
    <w:rsid w:val="00304335"/>
    <w:rsid w:val="00304813"/>
    <w:rsid w:val="00312A20"/>
    <w:rsid w:val="00313C34"/>
    <w:rsid w:val="00315990"/>
    <w:rsid w:val="003201AB"/>
    <w:rsid w:val="00323C86"/>
    <w:rsid w:val="00324A26"/>
    <w:rsid w:val="00330A04"/>
    <w:rsid w:val="00333749"/>
    <w:rsid w:val="003346FD"/>
    <w:rsid w:val="00340D91"/>
    <w:rsid w:val="00344FAA"/>
    <w:rsid w:val="003552E2"/>
    <w:rsid w:val="003566EA"/>
    <w:rsid w:val="00361605"/>
    <w:rsid w:val="00363AFA"/>
    <w:rsid w:val="00366D39"/>
    <w:rsid w:val="003674B2"/>
    <w:rsid w:val="003715FD"/>
    <w:rsid w:val="00375600"/>
    <w:rsid w:val="0038201E"/>
    <w:rsid w:val="003861B6"/>
    <w:rsid w:val="00387BA0"/>
    <w:rsid w:val="00387F7B"/>
    <w:rsid w:val="00391034"/>
    <w:rsid w:val="0039162A"/>
    <w:rsid w:val="003927E1"/>
    <w:rsid w:val="003941DF"/>
    <w:rsid w:val="00396F35"/>
    <w:rsid w:val="003A255C"/>
    <w:rsid w:val="003A25E8"/>
    <w:rsid w:val="003B22B8"/>
    <w:rsid w:val="003B27C7"/>
    <w:rsid w:val="003C1EF1"/>
    <w:rsid w:val="003D3DB9"/>
    <w:rsid w:val="003D63B6"/>
    <w:rsid w:val="003D7E23"/>
    <w:rsid w:val="003E3311"/>
    <w:rsid w:val="003E4EF8"/>
    <w:rsid w:val="003F2C65"/>
    <w:rsid w:val="003F7463"/>
    <w:rsid w:val="003F7FFE"/>
    <w:rsid w:val="00403C30"/>
    <w:rsid w:val="00406381"/>
    <w:rsid w:val="0040683B"/>
    <w:rsid w:val="0041090D"/>
    <w:rsid w:val="0041423F"/>
    <w:rsid w:val="00415CDE"/>
    <w:rsid w:val="00423A87"/>
    <w:rsid w:val="00426EE8"/>
    <w:rsid w:val="00430C48"/>
    <w:rsid w:val="0043634A"/>
    <w:rsid w:val="00440D01"/>
    <w:rsid w:val="00441CBB"/>
    <w:rsid w:val="00450A3C"/>
    <w:rsid w:val="00451259"/>
    <w:rsid w:val="00456151"/>
    <w:rsid w:val="0046010D"/>
    <w:rsid w:val="004607EF"/>
    <w:rsid w:val="0046266C"/>
    <w:rsid w:val="00462EB6"/>
    <w:rsid w:val="0046489D"/>
    <w:rsid w:val="00467A28"/>
    <w:rsid w:val="00471145"/>
    <w:rsid w:val="00471C35"/>
    <w:rsid w:val="00481C9C"/>
    <w:rsid w:val="0048364A"/>
    <w:rsid w:val="00494898"/>
    <w:rsid w:val="0049604A"/>
    <w:rsid w:val="00496E3F"/>
    <w:rsid w:val="004A2CF7"/>
    <w:rsid w:val="004B123F"/>
    <w:rsid w:val="004B4998"/>
    <w:rsid w:val="004C1D6B"/>
    <w:rsid w:val="004C427B"/>
    <w:rsid w:val="004C753B"/>
    <w:rsid w:val="004D23FC"/>
    <w:rsid w:val="004D55C6"/>
    <w:rsid w:val="004E0515"/>
    <w:rsid w:val="004E17AE"/>
    <w:rsid w:val="004E3F32"/>
    <w:rsid w:val="004F73D0"/>
    <w:rsid w:val="00500D02"/>
    <w:rsid w:val="00502DCF"/>
    <w:rsid w:val="005063E4"/>
    <w:rsid w:val="00511D86"/>
    <w:rsid w:val="0051367A"/>
    <w:rsid w:val="00515AF6"/>
    <w:rsid w:val="00517C81"/>
    <w:rsid w:val="00522B28"/>
    <w:rsid w:val="005263CA"/>
    <w:rsid w:val="00526533"/>
    <w:rsid w:val="00526B2C"/>
    <w:rsid w:val="0053061E"/>
    <w:rsid w:val="005313B6"/>
    <w:rsid w:val="00533615"/>
    <w:rsid w:val="00533A45"/>
    <w:rsid w:val="00534BAB"/>
    <w:rsid w:val="00545BF7"/>
    <w:rsid w:val="00546C40"/>
    <w:rsid w:val="00547789"/>
    <w:rsid w:val="005478A7"/>
    <w:rsid w:val="005543FD"/>
    <w:rsid w:val="00557D6D"/>
    <w:rsid w:val="005700A4"/>
    <w:rsid w:val="00570B7B"/>
    <w:rsid w:val="00571021"/>
    <w:rsid w:val="00571356"/>
    <w:rsid w:val="005721D5"/>
    <w:rsid w:val="005726CA"/>
    <w:rsid w:val="00580080"/>
    <w:rsid w:val="0058139F"/>
    <w:rsid w:val="00581899"/>
    <w:rsid w:val="00581E40"/>
    <w:rsid w:val="0058301A"/>
    <w:rsid w:val="005832D6"/>
    <w:rsid w:val="00593CF7"/>
    <w:rsid w:val="005967A2"/>
    <w:rsid w:val="005A7907"/>
    <w:rsid w:val="005B0844"/>
    <w:rsid w:val="005B0E88"/>
    <w:rsid w:val="005B6C8D"/>
    <w:rsid w:val="005B6DA9"/>
    <w:rsid w:val="005C2027"/>
    <w:rsid w:val="005C212A"/>
    <w:rsid w:val="005C22ED"/>
    <w:rsid w:val="005C2886"/>
    <w:rsid w:val="005D1B4B"/>
    <w:rsid w:val="005D21DF"/>
    <w:rsid w:val="005D585F"/>
    <w:rsid w:val="005D7B2F"/>
    <w:rsid w:val="005E03E4"/>
    <w:rsid w:val="005E1956"/>
    <w:rsid w:val="005E3A69"/>
    <w:rsid w:val="005E4085"/>
    <w:rsid w:val="005E70AB"/>
    <w:rsid w:val="005F1D2A"/>
    <w:rsid w:val="0060049F"/>
    <w:rsid w:val="006005C0"/>
    <w:rsid w:val="00602398"/>
    <w:rsid w:val="00610545"/>
    <w:rsid w:val="00610C93"/>
    <w:rsid w:val="00611155"/>
    <w:rsid w:val="00611302"/>
    <w:rsid w:val="006113E3"/>
    <w:rsid w:val="00611991"/>
    <w:rsid w:val="00616702"/>
    <w:rsid w:val="00620559"/>
    <w:rsid w:val="00620956"/>
    <w:rsid w:val="00624A5C"/>
    <w:rsid w:val="00634183"/>
    <w:rsid w:val="006348F4"/>
    <w:rsid w:val="00636D8F"/>
    <w:rsid w:val="006413B9"/>
    <w:rsid w:val="006429AA"/>
    <w:rsid w:val="00650319"/>
    <w:rsid w:val="00660C25"/>
    <w:rsid w:val="00663934"/>
    <w:rsid w:val="00665BC9"/>
    <w:rsid w:val="00666D6E"/>
    <w:rsid w:val="006704A7"/>
    <w:rsid w:val="00671BA8"/>
    <w:rsid w:val="006726EB"/>
    <w:rsid w:val="00677611"/>
    <w:rsid w:val="006922F7"/>
    <w:rsid w:val="00696FDC"/>
    <w:rsid w:val="006A0D7D"/>
    <w:rsid w:val="006A234E"/>
    <w:rsid w:val="006A3168"/>
    <w:rsid w:val="006A5ED3"/>
    <w:rsid w:val="006A65F7"/>
    <w:rsid w:val="006B30A0"/>
    <w:rsid w:val="006B5F86"/>
    <w:rsid w:val="006C31D8"/>
    <w:rsid w:val="006C6996"/>
    <w:rsid w:val="006C7354"/>
    <w:rsid w:val="006C7EC0"/>
    <w:rsid w:val="006D1F21"/>
    <w:rsid w:val="006D3B10"/>
    <w:rsid w:val="006D4789"/>
    <w:rsid w:val="006E1A35"/>
    <w:rsid w:val="006E623F"/>
    <w:rsid w:val="006F3840"/>
    <w:rsid w:val="00700F54"/>
    <w:rsid w:val="007039C7"/>
    <w:rsid w:val="00707F94"/>
    <w:rsid w:val="00711510"/>
    <w:rsid w:val="00712196"/>
    <w:rsid w:val="0071326D"/>
    <w:rsid w:val="007234EB"/>
    <w:rsid w:val="00723E23"/>
    <w:rsid w:val="0072426E"/>
    <w:rsid w:val="007270FB"/>
    <w:rsid w:val="0073162D"/>
    <w:rsid w:val="00740E5C"/>
    <w:rsid w:val="00741EBB"/>
    <w:rsid w:val="007424EA"/>
    <w:rsid w:val="00742664"/>
    <w:rsid w:val="007453E0"/>
    <w:rsid w:val="00751E94"/>
    <w:rsid w:val="0075309F"/>
    <w:rsid w:val="00757DC4"/>
    <w:rsid w:val="00764DE1"/>
    <w:rsid w:val="007704B0"/>
    <w:rsid w:val="00772CE4"/>
    <w:rsid w:val="007746AF"/>
    <w:rsid w:val="0078036B"/>
    <w:rsid w:val="007910D7"/>
    <w:rsid w:val="007914AB"/>
    <w:rsid w:val="00792221"/>
    <w:rsid w:val="007930C0"/>
    <w:rsid w:val="007952A1"/>
    <w:rsid w:val="00795528"/>
    <w:rsid w:val="007A2140"/>
    <w:rsid w:val="007A2DFE"/>
    <w:rsid w:val="007A3008"/>
    <w:rsid w:val="007A37CE"/>
    <w:rsid w:val="007B2950"/>
    <w:rsid w:val="007B732D"/>
    <w:rsid w:val="007B7426"/>
    <w:rsid w:val="007B79D1"/>
    <w:rsid w:val="007C2198"/>
    <w:rsid w:val="007C52A8"/>
    <w:rsid w:val="007C7C70"/>
    <w:rsid w:val="007D7A84"/>
    <w:rsid w:val="007E07E3"/>
    <w:rsid w:val="007E3CD9"/>
    <w:rsid w:val="007E3FBA"/>
    <w:rsid w:val="007E4FCF"/>
    <w:rsid w:val="007E5C63"/>
    <w:rsid w:val="007F58F8"/>
    <w:rsid w:val="007F6442"/>
    <w:rsid w:val="00807BBF"/>
    <w:rsid w:val="00811D3D"/>
    <w:rsid w:val="00812746"/>
    <w:rsid w:val="008131C2"/>
    <w:rsid w:val="00814565"/>
    <w:rsid w:val="008272A9"/>
    <w:rsid w:val="00830CEC"/>
    <w:rsid w:val="008326F4"/>
    <w:rsid w:val="00836ED7"/>
    <w:rsid w:val="008370CF"/>
    <w:rsid w:val="00846E95"/>
    <w:rsid w:val="0085218E"/>
    <w:rsid w:val="00856C17"/>
    <w:rsid w:val="0086266F"/>
    <w:rsid w:val="00864F74"/>
    <w:rsid w:val="00865415"/>
    <w:rsid w:val="0087028E"/>
    <w:rsid w:val="0087221D"/>
    <w:rsid w:val="00877F8D"/>
    <w:rsid w:val="00880EC7"/>
    <w:rsid w:val="0088210A"/>
    <w:rsid w:val="00883A15"/>
    <w:rsid w:val="008861F1"/>
    <w:rsid w:val="008A3AE8"/>
    <w:rsid w:val="008A72E7"/>
    <w:rsid w:val="008B1C33"/>
    <w:rsid w:val="008B30A1"/>
    <w:rsid w:val="008C0634"/>
    <w:rsid w:val="008C76E0"/>
    <w:rsid w:val="008C7A05"/>
    <w:rsid w:val="008D6302"/>
    <w:rsid w:val="008D6B27"/>
    <w:rsid w:val="008E7ECE"/>
    <w:rsid w:val="008F1A73"/>
    <w:rsid w:val="008F3F9C"/>
    <w:rsid w:val="008F622C"/>
    <w:rsid w:val="0090273B"/>
    <w:rsid w:val="009131AF"/>
    <w:rsid w:val="00913C62"/>
    <w:rsid w:val="009153CC"/>
    <w:rsid w:val="0091614C"/>
    <w:rsid w:val="009200F7"/>
    <w:rsid w:val="00930773"/>
    <w:rsid w:val="00935B35"/>
    <w:rsid w:val="00944151"/>
    <w:rsid w:val="009441F3"/>
    <w:rsid w:val="00944FC0"/>
    <w:rsid w:val="00946D7C"/>
    <w:rsid w:val="00956365"/>
    <w:rsid w:val="00962DEE"/>
    <w:rsid w:val="00963933"/>
    <w:rsid w:val="009714C5"/>
    <w:rsid w:val="0097416B"/>
    <w:rsid w:val="00974E08"/>
    <w:rsid w:val="00975372"/>
    <w:rsid w:val="00975C6E"/>
    <w:rsid w:val="00982F67"/>
    <w:rsid w:val="009876BB"/>
    <w:rsid w:val="00987F6B"/>
    <w:rsid w:val="00991208"/>
    <w:rsid w:val="00996C40"/>
    <w:rsid w:val="009B1E0D"/>
    <w:rsid w:val="009C2862"/>
    <w:rsid w:val="009C47A6"/>
    <w:rsid w:val="009D62C8"/>
    <w:rsid w:val="009E3BDC"/>
    <w:rsid w:val="009E40E0"/>
    <w:rsid w:val="009E466C"/>
    <w:rsid w:val="009E72DC"/>
    <w:rsid w:val="009E7F08"/>
    <w:rsid w:val="009F0F7D"/>
    <w:rsid w:val="009F3CFE"/>
    <w:rsid w:val="009F4E2E"/>
    <w:rsid w:val="00A05CE5"/>
    <w:rsid w:val="00A104A5"/>
    <w:rsid w:val="00A10725"/>
    <w:rsid w:val="00A20609"/>
    <w:rsid w:val="00A2528B"/>
    <w:rsid w:val="00A2598A"/>
    <w:rsid w:val="00A27A11"/>
    <w:rsid w:val="00A27AB6"/>
    <w:rsid w:val="00A34E1F"/>
    <w:rsid w:val="00A40D17"/>
    <w:rsid w:val="00A453D3"/>
    <w:rsid w:val="00A45C52"/>
    <w:rsid w:val="00A47542"/>
    <w:rsid w:val="00A639B9"/>
    <w:rsid w:val="00A65EBD"/>
    <w:rsid w:val="00A67B47"/>
    <w:rsid w:val="00A708E9"/>
    <w:rsid w:val="00A76163"/>
    <w:rsid w:val="00A80E46"/>
    <w:rsid w:val="00A82843"/>
    <w:rsid w:val="00A93C99"/>
    <w:rsid w:val="00AB0C4F"/>
    <w:rsid w:val="00AB44FA"/>
    <w:rsid w:val="00AB565D"/>
    <w:rsid w:val="00AB6F4C"/>
    <w:rsid w:val="00AC3F03"/>
    <w:rsid w:val="00AD5ECB"/>
    <w:rsid w:val="00AE0367"/>
    <w:rsid w:val="00AF495C"/>
    <w:rsid w:val="00B07518"/>
    <w:rsid w:val="00B13F19"/>
    <w:rsid w:val="00B17D4D"/>
    <w:rsid w:val="00B22213"/>
    <w:rsid w:val="00B2325C"/>
    <w:rsid w:val="00B258C1"/>
    <w:rsid w:val="00B31093"/>
    <w:rsid w:val="00B321A5"/>
    <w:rsid w:val="00B35003"/>
    <w:rsid w:val="00B35A2A"/>
    <w:rsid w:val="00B36476"/>
    <w:rsid w:val="00B40206"/>
    <w:rsid w:val="00B42B76"/>
    <w:rsid w:val="00B45841"/>
    <w:rsid w:val="00B461A2"/>
    <w:rsid w:val="00B571A4"/>
    <w:rsid w:val="00B5761E"/>
    <w:rsid w:val="00B604C4"/>
    <w:rsid w:val="00B60FD9"/>
    <w:rsid w:val="00B64F1E"/>
    <w:rsid w:val="00B65C88"/>
    <w:rsid w:val="00B66916"/>
    <w:rsid w:val="00B7080E"/>
    <w:rsid w:val="00B74EEE"/>
    <w:rsid w:val="00B81AC3"/>
    <w:rsid w:val="00B82639"/>
    <w:rsid w:val="00B86AE8"/>
    <w:rsid w:val="00B90F1D"/>
    <w:rsid w:val="00B92B82"/>
    <w:rsid w:val="00BA1361"/>
    <w:rsid w:val="00BA3150"/>
    <w:rsid w:val="00BB0156"/>
    <w:rsid w:val="00BB3588"/>
    <w:rsid w:val="00BB3952"/>
    <w:rsid w:val="00BB5564"/>
    <w:rsid w:val="00BC17CC"/>
    <w:rsid w:val="00BD15EA"/>
    <w:rsid w:val="00BE2991"/>
    <w:rsid w:val="00BF00EA"/>
    <w:rsid w:val="00BF0834"/>
    <w:rsid w:val="00BF3DEF"/>
    <w:rsid w:val="00C06115"/>
    <w:rsid w:val="00C07DD8"/>
    <w:rsid w:val="00C07FB0"/>
    <w:rsid w:val="00C154A3"/>
    <w:rsid w:val="00C15B1C"/>
    <w:rsid w:val="00C1664C"/>
    <w:rsid w:val="00C16A4C"/>
    <w:rsid w:val="00C25388"/>
    <w:rsid w:val="00C26829"/>
    <w:rsid w:val="00C27A57"/>
    <w:rsid w:val="00C35429"/>
    <w:rsid w:val="00C44119"/>
    <w:rsid w:val="00C4483C"/>
    <w:rsid w:val="00C52A59"/>
    <w:rsid w:val="00C52BAD"/>
    <w:rsid w:val="00C539D4"/>
    <w:rsid w:val="00C54B9C"/>
    <w:rsid w:val="00C57718"/>
    <w:rsid w:val="00C61B77"/>
    <w:rsid w:val="00C67164"/>
    <w:rsid w:val="00C717B6"/>
    <w:rsid w:val="00C74DD3"/>
    <w:rsid w:val="00C8034E"/>
    <w:rsid w:val="00C817FC"/>
    <w:rsid w:val="00C86FA1"/>
    <w:rsid w:val="00C94378"/>
    <w:rsid w:val="00CA63FD"/>
    <w:rsid w:val="00CA67C6"/>
    <w:rsid w:val="00CB3A37"/>
    <w:rsid w:val="00CB4BFE"/>
    <w:rsid w:val="00CB5E7B"/>
    <w:rsid w:val="00CB68A6"/>
    <w:rsid w:val="00CB7AFA"/>
    <w:rsid w:val="00CC2B76"/>
    <w:rsid w:val="00CC3B7B"/>
    <w:rsid w:val="00CE0D20"/>
    <w:rsid w:val="00CE5AEC"/>
    <w:rsid w:val="00CE762B"/>
    <w:rsid w:val="00CF0B55"/>
    <w:rsid w:val="00CF0CE1"/>
    <w:rsid w:val="00CF1E9A"/>
    <w:rsid w:val="00D0032B"/>
    <w:rsid w:val="00D0372C"/>
    <w:rsid w:val="00D0534A"/>
    <w:rsid w:val="00D0676F"/>
    <w:rsid w:val="00D11C90"/>
    <w:rsid w:val="00D2759C"/>
    <w:rsid w:val="00D40C33"/>
    <w:rsid w:val="00D45955"/>
    <w:rsid w:val="00D507C8"/>
    <w:rsid w:val="00D51020"/>
    <w:rsid w:val="00D6147F"/>
    <w:rsid w:val="00D63B51"/>
    <w:rsid w:val="00D74477"/>
    <w:rsid w:val="00D74B2D"/>
    <w:rsid w:val="00D87018"/>
    <w:rsid w:val="00D93C4E"/>
    <w:rsid w:val="00DA423E"/>
    <w:rsid w:val="00DB0588"/>
    <w:rsid w:val="00DB3E07"/>
    <w:rsid w:val="00DD2C41"/>
    <w:rsid w:val="00DD7F46"/>
    <w:rsid w:val="00DE4374"/>
    <w:rsid w:val="00DE77A1"/>
    <w:rsid w:val="00DF056B"/>
    <w:rsid w:val="00DF3499"/>
    <w:rsid w:val="00DF6276"/>
    <w:rsid w:val="00E00FCC"/>
    <w:rsid w:val="00E11B7A"/>
    <w:rsid w:val="00E12E9B"/>
    <w:rsid w:val="00E14005"/>
    <w:rsid w:val="00E152AF"/>
    <w:rsid w:val="00E165CE"/>
    <w:rsid w:val="00E2194E"/>
    <w:rsid w:val="00E23179"/>
    <w:rsid w:val="00E24FA4"/>
    <w:rsid w:val="00E301BC"/>
    <w:rsid w:val="00E4490A"/>
    <w:rsid w:val="00E46605"/>
    <w:rsid w:val="00E5048A"/>
    <w:rsid w:val="00E50EE1"/>
    <w:rsid w:val="00E55A27"/>
    <w:rsid w:val="00E55D36"/>
    <w:rsid w:val="00E561CF"/>
    <w:rsid w:val="00E64234"/>
    <w:rsid w:val="00E6668A"/>
    <w:rsid w:val="00E722C3"/>
    <w:rsid w:val="00E74745"/>
    <w:rsid w:val="00E75BB2"/>
    <w:rsid w:val="00E75F13"/>
    <w:rsid w:val="00E816CA"/>
    <w:rsid w:val="00E82736"/>
    <w:rsid w:val="00E873BB"/>
    <w:rsid w:val="00E90106"/>
    <w:rsid w:val="00E9687F"/>
    <w:rsid w:val="00E974C5"/>
    <w:rsid w:val="00E97838"/>
    <w:rsid w:val="00EA5A91"/>
    <w:rsid w:val="00EA5AB7"/>
    <w:rsid w:val="00EB733B"/>
    <w:rsid w:val="00EC1DBE"/>
    <w:rsid w:val="00EC44F6"/>
    <w:rsid w:val="00EC4CC5"/>
    <w:rsid w:val="00EC70E8"/>
    <w:rsid w:val="00EC7E5B"/>
    <w:rsid w:val="00ED40EE"/>
    <w:rsid w:val="00ED4543"/>
    <w:rsid w:val="00ED7E4E"/>
    <w:rsid w:val="00EE0805"/>
    <w:rsid w:val="00EE0E0B"/>
    <w:rsid w:val="00EE7753"/>
    <w:rsid w:val="00EE796E"/>
    <w:rsid w:val="00EF272C"/>
    <w:rsid w:val="00EF278B"/>
    <w:rsid w:val="00EF290C"/>
    <w:rsid w:val="00EF426C"/>
    <w:rsid w:val="00F03151"/>
    <w:rsid w:val="00F04531"/>
    <w:rsid w:val="00F12FF0"/>
    <w:rsid w:val="00F14688"/>
    <w:rsid w:val="00F21049"/>
    <w:rsid w:val="00F266DF"/>
    <w:rsid w:val="00F373DB"/>
    <w:rsid w:val="00F404F8"/>
    <w:rsid w:val="00F406D7"/>
    <w:rsid w:val="00F50CDD"/>
    <w:rsid w:val="00F57253"/>
    <w:rsid w:val="00F612BD"/>
    <w:rsid w:val="00F61B86"/>
    <w:rsid w:val="00F801E4"/>
    <w:rsid w:val="00F81D3B"/>
    <w:rsid w:val="00F82F22"/>
    <w:rsid w:val="00F86692"/>
    <w:rsid w:val="00F9232E"/>
    <w:rsid w:val="00F93B39"/>
    <w:rsid w:val="00F95180"/>
    <w:rsid w:val="00FA720A"/>
    <w:rsid w:val="00FA756E"/>
    <w:rsid w:val="00FB3310"/>
    <w:rsid w:val="00FB4BB2"/>
    <w:rsid w:val="00FB524E"/>
    <w:rsid w:val="00FC249D"/>
    <w:rsid w:val="00FD60D0"/>
    <w:rsid w:val="00FE6359"/>
    <w:rsid w:val="00FF02BB"/>
    <w:rsid w:val="00FF1534"/>
    <w:rsid w:val="00FF16E7"/>
    <w:rsid w:val="00FF6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30A05"/>
  <w15:docId w15:val="{D8F06B12-CF77-4247-BE89-435CFB0B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789"/>
    <w:rPr>
      <w:sz w:val="24"/>
      <w:szCs w:val="24"/>
    </w:rPr>
  </w:style>
  <w:style w:type="paragraph" w:styleId="Heading3">
    <w:name w:val="heading 3"/>
    <w:basedOn w:val="Normal"/>
    <w:next w:val="Normal"/>
    <w:link w:val="Heading3Char"/>
    <w:uiPriority w:val="9"/>
    <w:semiHidden/>
    <w:unhideWhenUsed/>
    <w:qFormat/>
    <w:rsid w:val="000D5E9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6D4789"/>
    <w:pPr>
      <w:tabs>
        <w:tab w:val="num" w:pos="1584"/>
      </w:tabs>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D4789"/>
    <w:rPr>
      <w:rFonts w:ascii="Times New Roman" w:hAnsi="Times New Roman" w:cs="Times New Roman"/>
      <w:color w:val="0000FF"/>
      <w:u w:val="single"/>
    </w:rPr>
  </w:style>
  <w:style w:type="paragraph" w:styleId="BodyText">
    <w:name w:val="Body Text"/>
    <w:basedOn w:val="Normal"/>
    <w:semiHidden/>
    <w:rsid w:val="006D4789"/>
    <w:pPr>
      <w:suppressAutoHyphens/>
      <w:spacing w:before="240"/>
      <w:jc w:val="both"/>
    </w:pPr>
    <w:rPr>
      <w:rFonts w:ascii="Verdana" w:hAnsi="Verdana" w:cs="Arial"/>
      <w:sz w:val="22"/>
      <w:lang w:eastAsia="ar-SA"/>
    </w:rPr>
  </w:style>
  <w:style w:type="paragraph" w:styleId="Header">
    <w:name w:val="header"/>
    <w:basedOn w:val="Normal"/>
    <w:semiHidden/>
    <w:rsid w:val="006D4789"/>
    <w:pPr>
      <w:tabs>
        <w:tab w:val="center" w:pos="4153"/>
        <w:tab w:val="right" w:pos="8306"/>
      </w:tabs>
      <w:suppressAutoHyphens/>
    </w:pPr>
    <w:rPr>
      <w:lang w:eastAsia="ar-SA"/>
    </w:rPr>
  </w:style>
  <w:style w:type="paragraph" w:styleId="Footer">
    <w:name w:val="footer"/>
    <w:basedOn w:val="Normal"/>
    <w:semiHidden/>
    <w:rsid w:val="006D4789"/>
    <w:pPr>
      <w:tabs>
        <w:tab w:val="center" w:pos="4153"/>
        <w:tab w:val="right" w:pos="8306"/>
      </w:tabs>
      <w:suppressAutoHyphens/>
    </w:pPr>
    <w:rPr>
      <w:lang w:eastAsia="ar-SA"/>
    </w:rPr>
  </w:style>
  <w:style w:type="paragraph" w:styleId="BalloonText">
    <w:name w:val="Balloon Text"/>
    <w:basedOn w:val="Normal"/>
    <w:link w:val="BalloonTextChar"/>
    <w:uiPriority w:val="99"/>
    <w:semiHidden/>
    <w:unhideWhenUsed/>
    <w:rsid w:val="00751E94"/>
    <w:rPr>
      <w:rFonts w:ascii="Tahoma" w:hAnsi="Tahoma" w:cs="Tahoma"/>
      <w:sz w:val="16"/>
      <w:szCs w:val="16"/>
    </w:rPr>
  </w:style>
  <w:style w:type="character" w:customStyle="1" w:styleId="BalloonTextChar">
    <w:name w:val="Balloon Text Char"/>
    <w:basedOn w:val="DefaultParagraphFont"/>
    <w:link w:val="BalloonText"/>
    <w:uiPriority w:val="99"/>
    <w:semiHidden/>
    <w:rsid w:val="00751E94"/>
    <w:rPr>
      <w:rFonts w:ascii="Tahoma" w:hAnsi="Tahoma" w:cs="Tahoma"/>
      <w:sz w:val="16"/>
      <w:szCs w:val="16"/>
    </w:rPr>
  </w:style>
  <w:style w:type="character" w:customStyle="1" w:styleId="hps">
    <w:name w:val="hps"/>
    <w:basedOn w:val="DefaultParagraphFont"/>
    <w:rsid w:val="001052A7"/>
  </w:style>
  <w:style w:type="paragraph" w:styleId="NormalWeb">
    <w:name w:val="Normal (Web)"/>
    <w:basedOn w:val="Normal"/>
    <w:uiPriority w:val="99"/>
    <w:rsid w:val="007F58F8"/>
    <w:pPr>
      <w:spacing w:before="100" w:beforeAutospacing="1" w:after="100" w:afterAutospacing="1"/>
    </w:pPr>
  </w:style>
  <w:style w:type="character" w:customStyle="1" w:styleId="Heading3Char">
    <w:name w:val="Heading 3 Char"/>
    <w:basedOn w:val="DefaultParagraphFont"/>
    <w:link w:val="Heading3"/>
    <w:uiPriority w:val="9"/>
    <w:semiHidden/>
    <w:rsid w:val="000D5E9C"/>
    <w:rPr>
      <w:rFonts w:asciiTheme="majorHAnsi" w:eastAsiaTheme="majorEastAsia" w:hAnsiTheme="majorHAnsi" w:cstheme="majorBidi"/>
      <w:b/>
      <w:bCs/>
      <w:color w:val="4F81BD" w:themeColor="accent1"/>
      <w:sz w:val="24"/>
      <w:szCs w:val="24"/>
    </w:rPr>
  </w:style>
  <w:style w:type="paragraph" w:styleId="HTMLPreformatted">
    <w:name w:val="HTML Preformatted"/>
    <w:basedOn w:val="Normal"/>
    <w:link w:val="HTMLPreformattedChar"/>
    <w:uiPriority w:val="99"/>
    <w:semiHidden/>
    <w:unhideWhenUsed/>
    <w:rsid w:val="0098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876BB"/>
    <w:rPr>
      <w:rFonts w:ascii="Courier New" w:hAnsi="Courier New" w:cs="Courier New"/>
    </w:rPr>
  </w:style>
  <w:style w:type="character" w:styleId="Strong">
    <w:name w:val="Strong"/>
    <w:basedOn w:val="DefaultParagraphFont"/>
    <w:uiPriority w:val="22"/>
    <w:qFormat/>
    <w:rsid w:val="009876BB"/>
    <w:rPr>
      <w:b/>
      <w:bCs/>
    </w:rPr>
  </w:style>
  <w:style w:type="character" w:customStyle="1" w:styleId="apple-converted-space">
    <w:name w:val="apple-converted-space"/>
    <w:basedOn w:val="DefaultParagraphFont"/>
    <w:rsid w:val="009876BB"/>
  </w:style>
  <w:style w:type="character" w:customStyle="1" w:styleId="yiv2138226223">
    <w:name w:val="yiv2138226223"/>
    <w:basedOn w:val="DefaultParagraphFont"/>
    <w:rsid w:val="00975C6E"/>
  </w:style>
  <w:style w:type="paragraph" w:customStyle="1" w:styleId="Default">
    <w:name w:val="Default"/>
    <w:rsid w:val="00634183"/>
    <w:pPr>
      <w:autoSpaceDE w:val="0"/>
      <w:autoSpaceDN w:val="0"/>
      <w:adjustRightInd w:val="0"/>
    </w:pPr>
    <w:rPr>
      <w:rFonts w:ascii="Century Gothic" w:eastAsiaTheme="minorHAnsi" w:hAnsi="Century Gothic" w:cs="Century Gothic"/>
      <w:color w:val="000000"/>
      <w:sz w:val="24"/>
      <w:szCs w:val="24"/>
      <w:lang w:eastAsia="en-US"/>
    </w:rPr>
  </w:style>
  <w:style w:type="table" w:styleId="TableGrid">
    <w:name w:val="Table Grid"/>
    <w:basedOn w:val="TableNormal"/>
    <w:uiPriority w:val="59"/>
    <w:rsid w:val="000F75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3A76"/>
    <w:rPr>
      <w:color w:val="605E5C"/>
      <w:shd w:val="clear" w:color="auto" w:fill="E1DFDD"/>
    </w:rPr>
  </w:style>
  <w:style w:type="paragraph" w:styleId="ListParagraph">
    <w:name w:val="List Paragraph"/>
    <w:basedOn w:val="Normal"/>
    <w:uiPriority w:val="34"/>
    <w:qFormat/>
    <w:rsid w:val="001B3ECB"/>
    <w:pPr>
      <w:spacing w:after="160" w:line="259"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C16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5715">
      <w:bodyDiv w:val="1"/>
      <w:marLeft w:val="0"/>
      <w:marRight w:val="0"/>
      <w:marTop w:val="0"/>
      <w:marBottom w:val="0"/>
      <w:divBdr>
        <w:top w:val="none" w:sz="0" w:space="0" w:color="auto"/>
        <w:left w:val="none" w:sz="0" w:space="0" w:color="auto"/>
        <w:bottom w:val="none" w:sz="0" w:space="0" w:color="auto"/>
        <w:right w:val="none" w:sz="0" w:space="0" w:color="auto"/>
      </w:divBdr>
    </w:div>
    <w:div w:id="120928808">
      <w:bodyDiv w:val="1"/>
      <w:marLeft w:val="0"/>
      <w:marRight w:val="0"/>
      <w:marTop w:val="0"/>
      <w:marBottom w:val="0"/>
      <w:divBdr>
        <w:top w:val="none" w:sz="0" w:space="0" w:color="auto"/>
        <w:left w:val="none" w:sz="0" w:space="0" w:color="auto"/>
        <w:bottom w:val="none" w:sz="0" w:space="0" w:color="auto"/>
        <w:right w:val="none" w:sz="0" w:space="0" w:color="auto"/>
      </w:divBdr>
    </w:div>
    <w:div w:id="569081188">
      <w:bodyDiv w:val="1"/>
      <w:marLeft w:val="0"/>
      <w:marRight w:val="0"/>
      <w:marTop w:val="0"/>
      <w:marBottom w:val="0"/>
      <w:divBdr>
        <w:top w:val="none" w:sz="0" w:space="0" w:color="auto"/>
        <w:left w:val="none" w:sz="0" w:space="0" w:color="auto"/>
        <w:bottom w:val="none" w:sz="0" w:space="0" w:color="auto"/>
        <w:right w:val="none" w:sz="0" w:space="0" w:color="auto"/>
      </w:divBdr>
    </w:div>
    <w:div w:id="700086674">
      <w:bodyDiv w:val="1"/>
      <w:marLeft w:val="0"/>
      <w:marRight w:val="0"/>
      <w:marTop w:val="0"/>
      <w:marBottom w:val="0"/>
      <w:divBdr>
        <w:top w:val="none" w:sz="0" w:space="0" w:color="auto"/>
        <w:left w:val="none" w:sz="0" w:space="0" w:color="auto"/>
        <w:bottom w:val="none" w:sz="0" w:space="0" w:color="auto"/>
        <w:right w:val="none" w:sz="0" w:space="0" w:color="auto"/>
      </w:divBdr>
    </w:div>
    <w:div w:id="790562599">
      <w:bodyDiv w:val="1"/>
      <w:marLeft w:val="0"/>
      <w:marRight w:val="0"/>
      <w:marTop w:val="0"/>
      <w:marBottom w:val="0"/>
      <w:divBdr>
        <w:top w:val="none" w:sz="0" w:space="0" w:color="auto"/>
        <w:left w:val="none" w:sz="0" w:space="0" w:color="auto"/>
        <w:bottom w:val="none" w:sz="0" w:space="0" w:color="auto"/>
        <w:right w:val="none" w:sz="0" w:space="0" w:color="auto"/>
      </w:divBdr>
    </w:div>
    <w:div w:id="801390203">
      <w:bodyDiv w:val="1"/>
      <w:marLeft w:val="0"/>
      <w:marRight w:val="0"/>
      <w:marTop w:val="0"/>
      <w:marBottom w:val="0"/>
      <w:divBdr>
        <w:top w:val="none" w:sz="0" w:space="0" w:color="auto"/>
        <w:left w:val="none" w:sz="0" w:space="0" w:color="auto"/>
        <w:bottom w:val="none" w:sz="0" w:space="0" w:color="auto"/>
        <w:right w:val="none" w:sz="0" w:space="0" w:color="auto"/>
      </w:divBdr>
    </w:div>
    <w:div w:id="867062475">
      <w:bodyDiv w:val="1"/>
      <w:marLeft w:val="0"/>
      <w:marRight w:val="0"/>
      <w:marTop w:val="0"/>
      <w:marBottom w:val="0"/>
      <w:divBdr>
        <w:top w:val="none" w:sz="0" w:space="0" w:color="auto"/>
        <w:left w:val="none" w:sz="0" w:space="0" w:color="auto"/>
        <w:bottom w:val="none" w:sz="0" w:space="0" w:color="auto"/>
        <w:right w:val="none" w:sz="0" w:space="0" w:color="auto"/>
      </w:divBdr>
    </w:div>
    <w:div w:id="877087688">
      <w:bodyDiv w:val="1"/>
      <w:marLeft w:val="0"/>
      <w:marRight w:val="0"/>
      <w:marTop w:val="0"/>
      <w:marBottom w:val="0"/>
      <w:divBdr>
        <w:top w:val="none" w:sz="0" w:space="0" w:color="auto"/>
        <w:left w:val="none" w:sz="0" w:space="0" w:color="auto"/>
        <w:bottom w:val="none" w:sz="0" w:space="0" w:color="auto"/>
        <w:right w:val="none" w:sz="0" w:space="0" w:color="auto"/>
      </w:divBdr>
    </w:div>
    <w:div w:id="1202595112">
      <w:bodyDiv w:val="1"/>
      <w:marLeft w:val="0"/>
      <w:marRight w:val="0"/>
      <w:marTop w:val="0"/>
      <w:marBottom w:val="0"/>
      <w:divBdr>
        <w:top w:val="none" w:sz="0" w:space="0" w:color="auto"/>
        <w:left w:val="none" w:sz="0" w:space="0" w:color="auto"/>
        <w:bottom w:val="none" w:sz="0" w:space="0" w:color="auto"/>
        <w:right w:val="none" w:sz="0" w:space="0" w:color="auto"/>
      </w:divBdr>
    </w:div>
    <w:div w:id="1207762954">
      <w:bodyDiv w:val="1"/>
      <w:marLeft w:val="0"/>
      <w:marRight w:val="0"/>
      <w:marTop w:val="0"/>
      <w:marBottom w:val="0"/>
      <w:divBdr>
        <w:top w:val="none" w:sz="0" w:space="0" w:color="auto"/>
        <w:left w:val="none" w:sz="0" w:space="0" w:color="auto"/>
        <w:bottom w:val="none" w:sz="0" w:space="0" w:color="auto"/>
        <w:right w:val="none" w:sz="0" w:space="0" w:color="auto"/>
      </w:divBdr>
    </w:div>
    <w:div w:id="21438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ail@mls.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4032-A9B5-4875-8D96-47354F2DC2C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222497C-10F0-4A66-AD12-B7972063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Product of the Year 2011 το MLS Destinator Talk&amp;Drive liveTRAFFIC 500</vt:lpstr>
      <vt:lpstr>Product of the Year 2011 το MLS Destinator Talk&amp;Drive liveTRAFFIC 500</vt:lpstr>
    </vt:vector>
  </TitlesOfParts>
  <Company>.</Company>
  <LinksUpToDate>false</LinksUpToDate>
  <CharactersWithSpaces>4690</CharactersWithSpaces>
  <SharedDoc>false</SharedDoc>
  <HLinks>
    <vt:vector size="6" baseType="variant">
      <vt:variant>
        <vt:i4>1441854</vt:i4>
      </vt:variant>
      <vt:variant>
        <vt:i4>0</vt:i4>
      </vt:variant>
      <vt:variant>
        <vt:i4>0</vt:i4>
      </vt:variant>
      <vt:variant>
        <vt:i4>5</vt:i4>
      </vt:variant>
      <vt:variant>
        <vt:lpwstr>mailto:mail@mls.gr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of the Year 2011 το MLS Destinator Talk&amp;Drive liveTRAFFIC 500</dc:title>
  <dc:creator>Zagka, Asimina</dc:creator>
  <cp:lastModifiedBy>Zagka, Asimina</cp:lastModifiedBy>
  <cp:revision>2</cp:revision>
  <cp:lastPrinted>2019-01-16T20:57:00Z</cp:lastPrinted>
  <dcterms:created xsi:type="dcterms:W3CDTF">2021-01-29T15:35:00Z</dcterms:created>
  <dcterms:modified xsi:type="dcterms:W3CDTF">2021-01-29T15:35:00Z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eb44f205-72a4-42f6-873d-21353a59584c</vt:lpwstr>
  </property>
  <property fmtid="{D5CDD505-2E9C-101B-9397-08002B2CF9AE}" pid="3" name="bjSaver">
    <vt:lpwstr>kKEeYoas8ggcW1qDnJFXL3kdw4aZMOqz</vt:lpwstr>
  </property>
  <property fmtid="{D5CDD505-2E9C-101B-9397-08002B2CF9AE}" pid="4" name="bjDocumentSecurityLabel">
    <vt:lpwstr>No Marking</vt:lpwstr>
  </property>
</Properties>
</file>