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DF93" w14:textId="18D3D44A" w:rsidR="001C19A3" w:rsidRPr="004C47DA" w:rsidRDefault="00683B2F" w:rsidP="004C47DA">
      <w:pPr>
        <w:jc w:val="both"/>
        <w:rPr>
          <w:rFonts w:eastAsiaTheme="minorHAnsi" w:cs="Calibri"/>
          <w:b/>
          <w:bCs/>
          <w:lang w:val="el-GR"/>
        </w:rPr>
      </w:pPr>
      <w:r w:rsidRPr="004C47DA">
        <w:rPr>
          <w:rFonts w:eastAsiaTheme="minorHAnsi" w:cs="Calibri"/>
          <w:b/>
          <w:bCs/>
          <w:lang w:val="el-GR"/>
        </w:rPr>
        <w:t xml:space="preserve">Listing and commencement of trading of new shares issued pursuant to the share capital increase of the company with distribution of free shares </w:t>
      </w:r>
    </w:p>
    <w:p w14:paraId="36CBB18C" w14:textId="4C17CC72" w:rsidR="007A05DE" w:rsidRPr="007E039A" w:rsidRDefault="003C30B9" w:rsidP="007A05DE">
      <w:pPr>
        <w:jc w:val="both"/>
        <w:rPr>
          <w:rFonts w:eastAsiaTheme="minorHAnsi" w:cs="Calibri"/>
        </w:rPr>
      </w:pPr>
      <w:r w:rsidRPr="007E039A">
        <w:rPr>
          <w:rFonts w:eastAsiaTheme="minorHAnsi" w:cs="Calibri"/>
        </w:rPr>
        <w:t xml:space="preserve">TRASTOR REAL ESTATE INVESTMENT COMPANY SA (hereinafter the “Company”) announces </w:t>
      </w:r>
      <w:r w:rsidR="005E57E3" w:rsidRPr="007E039A">
        <w:rPr>
          <w:rFonts w:eastAsiaTheme="minorHAnsi" w:cs="Calibri"/>
        </w:rPr>
        <w:t>t</w:t>
      </w:r>
      <w:r w:rsidR="00683B2F" w:rsidRPr="007E039A">
        <w:rPr>
          <w:rFonts w:eastAsiaTheme="minorHAnsi" w:cs="Calibri"/>
        </w:rPr>
        <w:t xml:space="preserve">hat pursuant to the authorization granted from the Annual General Meeting of Shareholders dated </w:t>
      </w:r>
      <w:r w:rsidR="007E039A">
        <w:rPr>
          <w:rFonts w:eastAsiaTheme="minorHAnsi" w:cs="Calibri"/>
        </w:rPr>
        <w:t>21</w:t>
      </w:r>
      <w:r w:rsidR="00683B2F" w:rsidRPr="007E039A">
        <w:rPr>
          <w:rFonts w:eastAsiaTheme="minorHAnsi" w:cs="Calibri"/>
        </w:rPr>
        <w:t>/</w:t>
      </w:r>
      <w:r w:rsidR="007E039A">
        <w:rPr>
          <w:rFonts w:eastAsiaTheme="minorHAnsi" w:cs="Calibri"/>
        </w:rPr>
        <w:t>04</w:t>
      </w:r>
      <w:r w:rsidR="00683B2F" w:rsidRPr="007E039A">
        <w:rPr>
          <w:rFonts w:eastAsiaTheme="minorHAnsi" w:cs="Calibri"/>
        </w:rPr>
        <w:t>/202</w:t>
      </w:r>
      <w:r w:rsidR="007E039A">
        <w:rPr>
          <w:rFonts w:eastAsiaTheme="minorHAnsi" w:cs="Calibri"/>
        </w:rPr>
        <w:t>1</w:t>
      </w:r>
      <w:r w:rsidR="004C6E1F" w:rsidRPr="007E039A">
        <w:rPr>
          <w:rFonts w:eastAsiaTheme="minorHAnsi" w:cs="Calibri"/>
        </w:rPr>
        <w:t>,</w:t>
      </w:r>
      <w:r w:rsidR="005C1CB4" w:rsidRPr="007E039A">
        <w:rPr>
          <w:rFonts w:eastAsiaTheme="minorHAnsi" w:cs="Calibri"/>
        </w:rPr>
        <w:t xml:space="preserve"> the share capital increase</w:t>
      </w:r>
      <w:r w:rsidR="004C6E1F" w:rsidRPr="007E039A">
        <w:rPr>
          <w:rFonts w:eastAsiaTheme="minorHAnsi" w:cs="Calibri"/>
        </w:rPr>
        <w:t xml:space="preserve"> was concluded for</w:t>
      </w:r>
      <w:r w:rsidR="005C1CB4" w:rsidRPr="007E039A">
        <w:rPr>
          <w:rFonts w:eastAsiaTheme="minorHAnsi" w:cs="Calibri"/>
        </w:rPr>
        <w:t xml:space="preserve"> the amount of </w:t>
      </w:r>
      <w:r w:rsidR="00E23BBC" w:rsidRPr="007E039A">
        <w:rPr>
          <w:rFonts w:eastAsiaTheme="minorHAnsi" w:cs="Calibri"/>
        </w:rPr>
        <w:t xml:space="preserve">euro </w:t>
      </w:r>
      <w:r w:rsidR="007E039A">
        <w:rPr>
          <w:rFonts w:eastAsiaTheme="minorHAnsi" w:cs="Calibri"/>
        </w:rPr>
        <w:t>thirty</w:t>
      </w:r>
      <w:r w:rsidR="005C1CB4" w:rsidRPr="007E039A">
        <w:rPr>
          <w:rFonts w:eastAsiaTheme="minorHAnsi" w:cs="Calibri"/>
        </w:rPr>
        <w:t xml:space="preserve"> six thousand </w:t>
      </w:r>
      <w:r w:rsidR="007E039A">
        <w:rPr>
          <w:rFonts w:eastAsiaTheme="minorHAnsi" w:cs="Calibri"/>
        </w:rPr>
        <w:t>six</w:t>
      </w:r>
      <w:r w:rsidR="005C1CB4" w:rsidRPr="007E039A">
        <w:rPr>
          <w:rFonts w:eastAsiaTheme="minorHAnsi" w:cs="Calibri"/>
        </w:rPr>
        <w:t xml:space="preserve"> hundred </w:t>
      </w:r>
      <w:r w:rsidR="007E039A">
        <w:rPr>
          <w:rFonts w:eastAsiaTheme="minorHAnsi" w:cs="Calibri"/>
        </w:rPr>
        <w:t>fort</w:t>
      </w:r>
      <w:r w:rsidR="005C1CB4" w:rsidRPr="007E039A">
        <w:rPr>
          <w:rFonts w:eastAsiaTheme="minorHAnsi" w:cs="Calibri"/>
        </w:rPr>
        <w:t xml:space="preserve">y </w:t>
      </w:r>
      <w:r w:rsidR="007E039A">
        <w:rPr>
          <w:rFonts w:eastAsiaTheme="minorHAnsi" w:cs="Calibri"/>
        </w:rPr>
        <w:t xml:space="preserve">five and fifty </w:t>
      </w:r>
      <w:r w:rsidR="005068B1">
        <w:rPr>
          <w:rFonts w:eastAsiaTheme="minorHAnsi" w:cs="Calibri"/>
        </w:rPr>
        <w:t>euro</w:t>
      </w:r>
      <w:r w:rsidR="007E039A">
        <w:rPr>
          <w:rFonts w:eastAsiaTheme="minorHAnsi" w:cs="Calibri"/>
        </w:rPr>
        <w:t>cents</w:t>
      </w:r>
      <w:r w:rsidR="005C1CB4" w:rsidRPr="007E039A">
        <w:rPr>
          <w:rFonts w:eastAsiaTheme="minorHAnsi" w:cs="Calibri"/>
        </w:rPr>
        <w:t xml:space="preserve"> (€ </w:t>
      </w:r>
      <w:r w:rsidR="007E039A">
        <w:rPr>
          <w:rFonts w:eastAsiaTheme="minorHAnsi" w:cs="Calibri"/>
        </w:rPr>
        <w:t>3</w:t>
      </w:r>
      <w:r w:rsidR="005C1CB4" w:rsidRPr="007E039A">
        <w:rPr>
          <w:rFonts w:eastAsiaTheme="minorHAnsi" w:cs="Calibri"/>
        </w:rPr>
        <w:t>6.</w:t>
      </w:r>
      <w:r w:rsidR="007E039A">
        <w:rPr>
          <w:rFonts w:eastAsiaTheme="minorHAnsi" w:cs="Calibri"/>
        </w:rPr>
        <w:t>645,50</w:t>
      </w:r>
      <w:r w:rsidR="005C1CB4" w:rsidRPr="007E039A">
        <w:rPr>
          <w:rFonts w:eastAsiaTheme="minorHAnsi" w:cs="Calibri"/>
        </w:rPr>
        <w:t xml:space="preserve">) and </w:t>
      </w:r>
      <w:r w:rsidR="007A05DE" w:rsidRPr="007E039A">
        <w:rPr>
          <w:rFonts w:eastAsiaTheme="minorHAnsi" w:cs="Calibri"/>
        </w:rPr>
        <w:t>particularly the capitalization of the distribut</w:t>
      </w:r>
      <w:r w:rsidR="003868B3" w:rsidRPr="007E039A">
        <w:rPr>
          <w:rFonts w:eastAsiaTheme="minorHAnsi" w:cs="Calibri"/>
        </w:rPr>
        <w:t>able</w:t>
      </w:r>
      <w:r w:rsidR="007A05DE" w:rsidRPr="007E039A">
        <w:rPr>
          <w:rFonts w:eastAsiaTheme="minorHAnsi" w:cs="Calibri"/>
        </w:rPr>
        <w:t xml:space="preserve"> </w:t>
      </w:r>
      <w:proofErr w:type="gramStart"/>
      <w:r w:rsidR="007A05DE" w:rsidRPr="007E039A">
        <w:rPr>
          <w:rFonts w:eastAsiaTheme="minorHAnsi" w:cs="Calibri"/>
        </w:rPr>
        <w:t>reserve  "</w:t>
      </w:r>
      <w:proofErr w:type="gramEnd"/>
      <w:r w:rsidR="003868B3" w:rsidRPr="007E039A">
        <w:rPr>
          <w:rFonts w:eastAsiaTheme="minorHAnsi" w:cs="Calibri"/>
        </w:rPr>
        <w:t xml:space="preserve">incentive plans </w:t>
      </w:r>
      <w:r w:rsidR="007A05DE" w:rsidRPr="007E039A">
        <w:rPr>
          <w:rFonts w:eastAsiaTheme="minorHAnsi" w:cs="Calibri"/>
        </w:rPr>
        <w:t>reserve (short</w:t>
      </w:r>
      <w:r w:rsidR="003868B3" w:rsidRPr="007E039A">
        <w:rPr>
          <w:rFonts w:eastAsiaTheme="minorHAnsi" w:cs="Calibri"/>
        </w:rPr>
        <w:t xml:space="preserve"> </w:t>
      </w:r>
      <w:r w:rsidR="007A05DE" w:rsidRPr="007E039A">
        <w:rPr>
          <w:rFonts w:eastAsiaTheme="minorHAnsi" w:cs="Calibri"/>
        </w:rPr>
        <w:t>term)"</w:t>
      </w:r>
      <w:r w:rsidR="003868B3" w:rsidRPr="007E039A">
        <w:rPr>
          <w:rFonts w:eastAsiaTheme="minorHAnsi" w:cs="Calibri"/>
        </w:rPr>
        <w:t xml:space="preserve"> account</w:t>
      </w:r>
      <w:r w:rsidR="007A05DE" w:rsidRPr="007E039A">
        <w:rPr>
          <w:rFonts w:eastAsiaTheme="minorHAnsi" w:cs="Calibri"/>
        </w:rPr>
        <w:t>.</w:t>
      </w:r>
    </w:p>
    <w:p w14:paraId="066DA5F6" w14:textId="2FF40D26" w:rsidR="005C1CB4" w:rsidRPr="005068B1" w:rsidRDefault="005C1CB4" w:rsidP="002E056B">
      <w:pPr>
        <w:jc w:val="both"/>
        <w:rPr>
          <w:rFonts w:eastAsiaTheme="minorHAnsi" w:cs="Calibri"/>
        </w:rPr>
      </w:pPr>
      <w:r w:rsidRPr="005068B1">
        <w:rPr>
          <w:rFonts w:eastAsiaTheme="minorHAnsi" w:cs="Calibri"/>
        </w:rPr>
        <w:t>Following the share capital increase</w:t>
      </w:r>
      <w:r w:rsidR="005068B1">
        <w:rPr>
          <w:rFonts w:eastAsiaTheme="minorHAnsi" w:cs="Calibri"/>
        </w:rPr>
        <w:t xml:space="preserve"> 73</w:t>
      </w:r>
      <w:r w:rsidRPr="005068B1">
        <w:rPr>
          <w:rFonts w:eastAsiaTheme="minorHAnsi" w:cs="Calibri"/>
        </w:rPr>
        <w:t>,</w:t>
      </w:r>
      <w:r w:rsidR="005068B1">
        <w:rPr>
          <w:rFonts w:eastAsiaTheme="minorHAnsi" w:cs="Calibri"/>
        </w:rPr>
        <w:t>291</w:t>
      </w:r>
      <w:r w:rsidRPr="005068B1">
        <w:rPr>
          <w:rFonts w:eastAsiaTheme="minorHAnsi" w:cs="Calibri"/>
        </w:rPr>
        <w:t xml:space="preserve"> new common registered shares of the Company of nominal value €0.50 each were issued that will be distributed to the Company’s Chief Executive Officer according to art. 114 of L.4548/2018. </w:t>
      </w:r>
      <w:r w:rsidR="00F60049" w:rsidRPr="005068B1">
        <w:rPr>
          <w:rFonts w:eastAsiaTheme="minorHAnsi" w:cs="Calibri"/>
        </w:rPr>
        <w:t xml:space="preserve">It is noted that the shareholders of the Company had no right of </w:t>
      </w:r>
      <w:proofErr w:type="gramStart"/>
      <w:r w:rsidR="00F60049" w:rsidRPr="005068B1">
        <w:rPr>
          <w:rFonts w:eastAsiaTheme="minorHAnsi" w:cs="Calibri"/>
        </w:rPr>
        <w:t>participation</w:t>
      </w:r>
      <w:r w:rsidR="00804EBA" w:rsidRPr="005068B1">
        <w:rPr>
          <w:rFonts w:eastAsiaTheme="minorHAnsi" w:cs="Calibri"/>
        </w:rPr>
        <w:t xml:space="preserve"> </w:t>
      </w:r>
      <w:r w:rsidR="00F60049" w:rsidRPr="005068B1">
        <w:rPr>
          <w:rFonts w:eastAsiaTheme="minorHAnsi" w:cs="Calibri"/>
        </w:rPr>
        <w:t xml:space="preserve"> to</w:t>
      </w:r>
      <w:proofErr w:type="gramEnd"/>
      <w:r w:rsidR="00F60049" w:rsidRPr="005068B1">
        <w:rPr>
          <w:rFonts w:eastAsiaTheme="minorHAnsi" w:cs="Calibri"/>
        </w:rPr>
        <w:t xml:space="preserve"> the share capital increase as it was carried out through the capitalization of the above reserve i.e. with no payment f</w:t>
      </w:r>
      <w:r w:rsidR="004C6E1F" w:rsidRPr="005068B1">
        <w:rPr>
          <w:rFonts w:eastAsiaTheme="minorHAnsi" w:cs="Calibri"/>
        </w:rPr>
        <w:t>or</w:t>
      </w:r>
      <w:r w:rsidR="00F60049" w:rsidRPr="005068B1">
        <w:rPr>
          <w:rFonts w:eastAsiaTheme="minorHAnsi" w:cs="Calibri"/>
        </w:rPr>
        <w:t xml:space="preserve"> new contribution</w:t>
      </w:r>
      <w:r w:rsidR="004C6E1F" w:rsidRPr="005068B1">
        <w:rPr>
          <w:rFonts w:eastAsiaTheme="minorHAnsi" w:cs="Calibri"/>
        </w:rPr>
        <w:t>.</w:t>
      </w:r>
    </w:p>
    <w:p w14:paraId="42823C25" w14:textId="1BCE768B" w:rsidR="004C6E1F" w:rsidRPr="005068B1" w:rsidRDefault="004C6E1F" w:rsidP="002E056B">
      <w:pPr>
        <w:jc w:val="both"/>
        <w:rPr>
          <w:rFonts w:eastAsiaTheme="minorHAnsi" w:cs="Calibri"/>
        </w:rPr>
      </w:pPr>
      <w:r w:rsidRPr="004C47DA">
        <w:rPr>
          <w:rFonts w:eastAsiaTheme="minorHAnsi" w:cs="Calibri"/>
          <w:lang w:val="el-GR"/>
        </w:rPr>
        <w:t xml:space="preserve">For the </w:t>
      </w:r>
      <w:proofErr w:type="spellStart"/>
      <w:r w:rsidRPr="004C47DA">
        <w:rPr>
          <w:rFonts w:eastAsiaTheme="minorHAnsi" w:cs="Calibri"/>
          <w:lang w:val="el-GR"/>
        </w:rPr>
        <w:t>issuance</w:t>
      </w:r>
      <w:proofErr w:type="spellEnd"/>
      <w:r w:rsidRPr="004C47DA">
        <w:rPr>
          <w:rFonts w:eastAsiaTheme="minorHAnsi" w:cs="Calibri"/>
          <w:lang w:val="el-GR"/>
        </w:rPr>
        <w:t xml:space="preserve"> of the new shares </w:t>
      </w:r>
      <w:r w:rsidR="005057EB" w:rsidRPr="004C47DA">
        <w:rPr>
          <w:rFonts w:eastAsiaTheme="minorHAnsi" w:cs="Calibri"/>
          <w:lang w:val="el-GR"/>
        </w:rPr>
        <w:t xml:space="preserve">there was </w:t>
      </w:r>
      <w:r w:rsidRPr="004C47DA">
        <w:rPr>
          <w:rFonts w:eastAsiaTheme="minorHAnsi" w:cs="Calibri"/>
          <w:lang w:val="el-GR"/>
        </w:rPr>
        <w:t>no publication</w:t>
      </w:r>
      <w:r w:rsidR="005057EB" w:rsidRPr="004C47DA">
        <w:rPr>
          <w:rFonts w:eastAsiaTheme="minorHAnsi" w:cs="Calibri"/>
          <w:lang w:val="el-GR"/>
        </w:rPr>
        <w:t xml:space="preserve"> of a Prospectus as this process </w:t>
      </w:r>
      <w:r w:rsidR="00F270B6" w:rsidRPr="004C47DA">
        <w:rPr>
          <w:rFonts w:eastAsiaTheme="minorHAnsi" w:cs="Calibri"/>
          <w:lang w:val="el-GR"/>
        </w:rPr>
        <w:t xml:space="preserve">falls </w:t>
      </w:r>
      <w:r w:rsidRPr="004C47DA">
        <w:rPr>
          <w:rFonts w:eastAsiaTheme="minorHAnsi" w:cs="Calibri"/>
          <w:lang w:val="el-GR"/>
        </w:rPr>
        <w:t xml:space="preserve"> under the exception of article 1, par. 5, case (h) of EU Regulation 2017/2019.  </w:t>
      </w:r>
      <w:r w:rsidRPr="005068B1">
        <w:rPr>
          <w:rFonts w:eastAsiaTheme="minorHAnsi" w:cs="Calibri"/>
        </w:rPr>
        <w:t xml:space="preserve">The </w:t>
      </w:r>
      <w:r w:rsidR="005068B1">
        <w:rPr>
          <w:rFonts w:eastAsiaTheme="minorHAnsi" w:cs="Calibri"/>
        </w:rPr>
        <w:t>7</w:t>
      </w:r>
      <w:r w:rsidRPr="005068B1">
        <w:rPr>
          <w:rFonts w:eastAsiaTheme="minorHAnsi" w:cs="Calibri"/>
        </w:rPr>
        <w:t>3,</w:t>
      </w:r>
      <w:r w:rsidR="005068B1">
        <w:rPr>
          <w:rFonts w:eastAsiaTheme="minorHAnsi" w:cs="Calibri"/>
        </w:rPr>
        <w:t>291</w:t>
      </w:r>
      <w:r w:rsidRPr="005068B1">
        <w:rPr>
          <w:rFonts w:eastAsiaTheme="minorHAnsi" w:cs="Calibri"/>
        </w:rPr>
        <w:t xml:space="preserve"> new shares issued represent </w:t>
      </w:r>
      <w:r w:rsidR="005057EB" w:rsidRPr="005068B1">
        <w:rPr>
          <w:rFonts w:eastAsiaTheme="minorHAnsi" w:cs="Calibri"/>
        </w:rPr>
        <w:t xml:space="preserve">approximately </w:t>
      </w:r>
      <w:r w:rsidRPr="005068B1">
        <w:rPr>
          <w:rFonts w:eastAsiaTheme="minorHAnsi" w:cs="Calibri"/>
        </w:rPr>
        <w:t>0.0</w:t>
      </w:r>
      <w:r w:rsidR="005068B1">
        <w:rPr>
          <w:rFonts w:eastAsiaTheme="minorHAnsi" w:cs="Calibri"/>
        </w:rPr>
        <w:t>5</w:t>
      </w:r>
      <w:r w:rsidRPr="005068B1">
        <w:rPr>
          <w:rFonts w:eastAsiaTheme="minorHAnsi" w:cs="Calibri"/>
        </w:rPr>
        <w:t xml:space="preserve">% </w:t>
      </w:r>
      <w:r w:rsidR="005057EB" w:rsidRPr="005068B1">
        <w:rPr>
          <w:rFonts w:eastAsiaTheme="minorHAnsi" w:cs="Calibri"/>
        </w:rPr>
        <w:t xml:space="preserve">of the shares that are listed for trading on the Athens Exchange. </w:t>
      </w:r>
    </w:p>
    <w:p w14:paraId="6F73844A" w14:textId="70025E3E" w:rsidR="005C1CB4" w:rsidRPr="005068B1" w:rsidRDefault="00804EBA" w:rsidP="002E056B">
      <w:pPr>
        <w:jc w:val="both"/>
        <w:rPr>
          <w:rFonts w:eastAsiaTheme="minorHAnsi" w:cs="Calibri"/>
        </w:rPr>
      </w:pPr>
      <w:r w:rsidRPr="005068B1">
        <w:rPr>
          <w:rFonts w:eastAsiaTheme="minorHAnsi" w:cs="Calibri"/>
        </w:rPr>
        <w:t>As a result, t</w:t>
      </w:r>
      <w:r w:rsidR="00F60049" w:rsidRPr="005068B1">
        <w:rPr>
          <w:rFonts w:eastAsiaTheme="minorHAnsi" w:cs="Calibri"/>
        </w:rPr>
        <w:t xml:space="preserve">he Company’s </w:t>
      </w:r>
      <w:r w:rsidR="003B36D3" w:rsidRPr="005068B1">
        <w:rPr>
          <w:rFonts w:eastAsiaTheme="minorHAnsi" w:cs="Calibri"/>
        </w:rPr>
        <w:t xml:space="preserve">share capital amounts to euro </w:t>
      </w:r>
      <w:proofErr w:type="gramStart"/>
      <w:r w:rsidR="003B36D3" w:rsidRPr="005068B1">
        <w:rPr>
          <w:rFonts w:eastAsiaTheme="minorHAnsi" w:cs="Calibri"/>
        </w:rPr>
        <w:t xml:space="preserve">seventy </w:t>
      </w:r>
      <w:r w:rsidR="005068B1">
        <w:rPr>
          <w:rFonts w:eastAsiaTheme="minorHAnsi" w:cs="Calibri"/>
        </w:rPr>
        <w:t>five</w:t>
      </w:r>
      <w:proofErr w:type="gramEnd"/>
      <w:r w:rsidR="003B36D3" w:rsidRPr="005068B1">
        <w:rPr>
          <w:rFonts w:eastAsiaTheme="minorHAnsi" w:cs="Calibri"/>
        </w:rPr>
        <w:t xml:space="preserve"> million, three hundred and </w:t>
      </w:r>
      <w:r w:rsidR="005068B1">
        <w:rPr>
          <w:rFonts w:eastAsiaTheme="minorHAnsi" w:cs="Calibri"/>
        </w:rPr>
        <w:t>sixty three</w:t>
      </w:r>
      <w:r w:rsidRPr="005068B1">
        <w:rPr>
          <w:rFonts w:eastAsiaTheme="minorHAnsi" w:cs="Calibri"/>
        </w:rPr>
        <w:t xml:space="preserve"> thousand</w:t>
      </w:r>
      <w:r w:rsidR="003B36D3" w:rsidRPr="005068B1">
        <w:rPr>
          <w:rFonts w:eastAsiaTheme="minorHAnsi" w:cs="Calibri"/>
        </w:rPr>
        <w:t xml:space="preserve">, </w:t>
      </w:r>
      <w:r w:rsidR="005068B1">
        <w:rPr>
          <w:rFonts w:eastAsiaTheme="minorHAnsi" w:cs="Calibri"/>
        </w:rPr>
        <w:t>seven</w:t>
      </w:r>
      <w:r w:rsidR="003B36D3" w:rsidRPr="005068B1">
        <w:rPr>
          <w:rFonts w:eastAsiaTheme="minorHAnsi" w:cs="Calibri"/>
        </w:rPr>
        <w:t xml:space="preserve"> hundred and </w:t>
      </w:r>
      <w:r w:rsidR="005068B1">
        <w:rPr>
          <w:rFonts w:eastAsiaTheme="minorHAnsi" w:cs="Calibri"/>
        </w:rPr>
        <w:t>eighty five</w:t>
      </w:r>
      <w:r w:rsidR="003B36D3" w:rsidRPr="005068B1">
        <w:rPr>
          <w:rFonts w:eastAsiaTheme="minorHAnsi" w:cs="Calibri"/>
        </w:rPr>
        <w:t xml:space="preserve"> (€7</w:t>
      </w:r>
      <w:r w:rsidR="005068B1">
        <w:rPr>
          <w:rFonts w:eastAsiaTheme="minorHAnsi" w:cs="Calibri"/>
        </w:rPr>
        <w:t>5</w:t>
      </w:r>
      <w:r w:rsidR="003B36D3" w:rsidRPr="005068B1">
        <w:rPr>
          <w:rFonts w:eastAsiaTheme="minorHAnsi" w:cs="Calibri"/>
        </w:rPr>
        <w:t>,</w:t>
      </w:r>
      <w:r w:rsidR="005068B1">
        <w:rPr>
          <w:rFonts w:eastAsiaTheme="minorHAnsi" w:cs="Calibri"/>
        </w:rPr>
        <w:t>363</w:t>
      </w:r>
      <w:r w:rsidR="003B36D3" w:rsidRPr="005068B1">
        <w:rPr>
          <w:rFonts w:eastAsiaTheme="minorHAnsi" w:cs="Calibri"/>
        </w:rPr>
        <w:t>,</w:t>
      </w:r>
      <w:r w:rsidR="005068B1">
        <w:rPr>
          <w:rFonts w:eastAsiaTheme="minorHAnsi" w:cs="Calibri"/>
        </w:rPr>
        <w:t>785</w:t>
      </w:r>
      <w:r w:rsidR="003B36D3" w:rsidRPr="005068B1">
        <w:rPr>
          <w:rFonts w:eastAsiaTheme="minorHAnsi" w:cs="Calibri"/>
        </w:rPr>
        <w:t xml:space="preserve">) divided </w:t>
      </w:r>
      <w:r w:rsidRPr="005068B1">
        <w:rPr>
          <w:rFonts w:eastAsiaTheme="minorHAnsi" w:cs="Calibri"/>
        </w:rPr>
        <w:t>in</w:t>
      </w:r>
      <w:r w:rsidR="003B36D3" w:rsidRPr="005068B1">
        <w:rPr>
          <w:rFonts w:eastAsiaTheme="minorHAnsi" w:cs="Calibri"/>
        </w:rPr>
        <w:t>to</w:t>
      </w:r>
      <w:r w:rsidR="007E22CA">
        <w:rPr>
          <w:rFonts w:eastAsiaTheme="minorHAnsi" w:cs="Calibri"/>
        </w:rPr>
        <w:t xml:space="preserve"> </w:t>
      </w:r>
      <w:r w:rsidR="003B36D3" w:rsidRPr="005068B1">
        <w:rPr>
          <w:rFonts w:eastAsiaTheme="minorHAnsi" w:cs="Calibri"/>
        </w:rPr>
        <w:t>150,</w:t>
      </w:r>
      <w:r w:rsidR="005068B1">
        <w:rPr>
          <w:rFonts w:eastAsiaTheme="minorHAnsi" w:cs="Calibri"/>
        </w:rPr>
        <w:t>727</w:t>
      </w:r>
      <w:r w:rsidR="003B36D3" w:rsidRPr="005068B1">
        <w:rPr>
          <w:rFonts w:eastAsiaTheme="minorHAnsi" w:cs="Calibri"/>
        </w:rPr>
        <w:t>,</w:t>
      </w:r>
      <w:r w:rsidR="005068B1">
        <w:rPr>
          <w:rFonts w:eastAsiaTheme="minorHAnsi" w:cs="Calibri"/>
        </w:rPr>
        <w:t>570</w:t>
      </w:r>
      <w:r w:rsidR="007E22CA">
        <w:rPr>
          <w:rFonts w:eastAsiaTheme="minorHAnsi" w:cs="Calibri"/>
        </w:rPr>
        <w:t xml:space="preserve"> </w:t>
      </w:r>
      <w:r w:rsidR="003B36D3" w:rsidRPr="005068B1">
        <w:rPr>
          <w:rFonts w:eastAsiaTheme="minorHAnsi" w:cs="Calibri"/>
        </w:rPr>
        <w:t>common registered shares of nominal value €0.50 each.</w:t>
      </w:r>
    </w:p>
    <w:p w14:paraId="061B433D" w14:textId="63663125" w:rsidR="003B36D3" w:rsidRPr="00875D3F" w:rsidRDefault="003B36D3" w:rsidP="002E056B">
      <w:pPr>
        <w:jc w:val="both"/>
        <w:rPr>
          <w:rFonts w:eastAsiaTheme="minorHAnsi" w:cs="Calibri"/>
        </w:rPr>
      </w:pPr>
      <w:r w:rsidRPr="00875D3F">
        <w:rPr>
          <w:rFonts w:eastAsiaTheme="minorHAnsi" w:cs="Calibri"/>
        </w:rPr>
        <w:t xml:space="preserve">On </w:t>
      </w:r>
      <w:r w:rsidR="00DA7EF8">
        <w:rPr>
          <w:rFonts w:eastAsiaTheme="minorHAnsi" w:cs="Calibri"/>
        </w:rPr>
        <w:t>03</w:t>
      </w:r>
      <w:r w:rsidRPr="00875D3F">
        <w:rPr>
          <w:rFonts w:eastAsiaTheme="minorHAnsi" w:cs="Calibri"/>
        </w:rPr>
        <w:t>/</w:t>
      </w:r>
      <w:r w:rsidR="00DA7EF8">
        <w:rPr>
          <w:rFonts w:eastAsiaTheme="minorHAnsi" w:cs="Calibri"/>
        </w:rPr>
        <w:t>08</w:t>
      </w:r>
      <w:r w:rsidRPr="00875D3F">
        <w:rPr>
          <w:rFonts w:eastAsiaTheme="minorHAnsi" w:cs="Calibri"/>
        </w:rPr>
        <w:t>/202</w:t>
      </w:r>
      <w:r w:rsidR="00DA7EF8">
        <w:rPr>
          <w:rFonts w:eastAsiaTheme="minorHAnsi" w:cs="Calibri"/>
        </w:rPr>
        <w:t>1</w:t>
      </w:r>
      <w:r w:rsidR="00804EBA" w:rsidRPr="00875D3F">
        <w:rPr>
          <w:rFonts w:eastAsiaTheme="minorHAnsi" w:cs="Calibri"/>
        </w:rPr>
        <w:t xml:space="preserve"> the decision no. </w:t>
      </w:r>
      <w:r w:rsidR="00875D3F">
        <w:rPr>
          <w:rFonts w:eastAsiaTheme="minorHAnsi" w:cs="Calibri"/>
        </w:rPr>
        <w:t>87816</w:t>
      </w:r>
      <w:r w:rsidR="00804EBA" w:rsidRPr="00875D3F">
        <w:rPr>
          <w:rFonts w:eastAsiaTheme="minorHAnsi" w:cs="Calibri"/>
        </w:rPr>
        <w:t>/</w:t>
      </w:r>
      <w:r w:rsidR="00875D3F">
        <w:rPr>
          <w:rFonts w:eastAsiaTheme="minorHAnsi" w:cs="Calibri"/>
        </w:rPr>
        <w:t>03</w:t>
      </w:r>
      <w:r w:rsidR="00804EBA" w:rsidRPr="00875D3F">
        <w:rPr>
          <w:rFonts w:eastAsiaTheme="minorHAnsi" w:cs="Calibri"/>
        </w:rPr>
        <w:t>.</w:t>
      </w:r>
      <w:r w:rsidR="00875D3F">
        <w:rPr>
          <w:rFonts w:eastAsiaTheme="minorHAnsi" w:cs="Calibri"/>
        </w:rPr>
        <w:t>08</w:t>
      </w:r>
      <w:r w:rsidR="00804EBA" w:rsidRPr="00875D3F">
        <w:rPr>
          <w:rFonts w:eastAsiaTheme="minorHAnsi" w:cs="Calibri"/>
        </w:rPr>
        <w:t>.202</w:t>
      </w:r>
      <w:r w:rsidR="00875D3F">
        <w:rPr>
          <w:rFonts w:eastAsiaTheme="minorHAnsi" w:cs="Calibri"/>
        </w:rPr>
        <w:t>1</w:t>
      </w:r>
      <w:r w:rsidR="00804EBA" w:rsidRPr="00875D3F">
        <w:rPr>
          <w:rFonts w:eastAsiaTheme="minorHAnsi" w:cs="Calibri"/>
        </w:rPr>
        <w:t xml:space="preserve"> (A</w:t>
      </w:r>
      <w:r w:rsidR="003868B3" w:rsidRPr="004C47DA">
        <w:rPr>
          <w:rFonts w:eastAsiaTheme="minorHAnsi" w:cs="Calibri"/>
          <w:lang w:val="el-GR"/>
        </w:rPr>
        <w:t>Δ</w:t>
      </w:r>
      <w:r w:rsidR="00804EBA" w:rsidRPr="00875D3F">
        <w:rPr>
          <w:rFonts w:eastAsiaTheme="minorHAnsi" w:cs="Calibri"/>
        </w:rPr>
        <w:t xml:space="preserve">A: </w:t>
      </w:r>
      <w:r w:rsidR="00875D3F" w:rsidRPr="00056374">
        <w:rPr>
          <w:rFonts w:cs="Calibri"/>
          <w:lang w:eastAsia="el-GR"/>
        </w:rPr>
        <w:t>9ΚΗΩ46ΜΤΛΡ-ΜΡ8</w:t>
      </w:r>
      <w:r w:rsidR="00804EBA" w:rsidRPr="00875D3F">
        <w:rPr>
          <w:rFonts w:eastAsiaTheme="minorHAnsi" w:cs="Calibri"/>
        </w:rPr>
        <w:t>) of the Ministry of Development</w:t>
      </w:r>
      <w:r w:rsidR="003868B3" w:rsidRPr="00875D3F">
        <w:rPr>
          <w:rFonts w:eastAsiaTheme="minorHAnsi" w:cs="Calibri"/>
        </w:rPr>
        <w:t>s</w:t>
      </w:r>
      <w:r w:rsidR="00804EBA" w:rsidRPr="00875D3F">
        <w:rPr>
          <w:rFonts w:eastAsiaTheme="minorHAnsi" w:cs="Calibri"/>
        </w:rPr>
        <w:t xml:space="preserve"> and Investment </w:t>
      </w:r>
      <w:r w:rsidRPr="00875D3F">
        <w:rPr>
          <w:rFonts w:eastAsiaTheme="minorHAnsi" w:cs="Calibri"/>
        </w:rPr>
        <w:t xml:space="preserve">was </w:t>
      </w:r>
      <w:r w:rsidR="00804EBA" w:rsidRPr="00875D3F">
        <w:rPr>
          <w:rFonts w:eastAsiaTheme="minorHAnsi" w:cs="Calibri"/>
        </w:rPr>
        <w:t>registered in the General Electronic Commercial</w:t>
      </w:r>
      <w:r w:rsidRPr="00875D3F">
        <w:rPr>
          <w:rFonts w:eastAsiaTheme="minorHAnsi" w:cs="Calibri"/>
        </w:rPr>
        <w:t xml:space="preserve"> Registry</w:t>
      </w:r>
      <w:r w:rsidR="00804EBA" w:rsidRPr="00875D3F">
        <w:rPr>
          <w:rFonts w:eastAsiaTheme="minorHAnsi" w:cs="Calibri"/>
        </w:rPr>
        <w:t xml:space="preserve"> by which the Company’s share capital increase was approved </w:t>
      </w:r>
      <w:r w:rsidR="00697A5C" w:rsidRPr="00875D3F">
        <w:rPr>
          <w:rFonts w:eastAsiaTheme="minorHAnsi" w:cs="Calibri"/>
        </w:rPr>
        <w:t xml:space="preserve">as well as the amendment of </w:t>
      </w:r>
      <w:r w:rsidR="00EA5726">
        <w:rPr>
          <w:rFonts w:eastAsiaTheme="minorHAnsi" w:cs="Calibri"/>
        </w:rPr>
        <w:t xml:space="preserve">the </w:t>
      </w:r>
      <w:r w:rsidR="00697A5C" w:rsidRPr="00875D3F">
        <w:rPr>
          <w:rFonts w:eastAsiaTheme="minorHAnsi" w:cs="Calibri"/>
        </w:rPr>
        <w:t>article 5 of the Company’s articles of association.</w:t>
      </w:r>
    </w:p>
    <w:p w14:paraId="451C7B78" w14:textId="0ED5B2E3" w:rsidR="003B36D3" w:rsidRPr="00EA5726" w:rsidRDefault="00175EFB" w:rsidP="002E056B">
      <w:pPr>
        <w:jc w:val="both"/>
        <w:rPr>
          <w:rFonts w:eastAsiaTheme="minorHAnsi" w:cs="Calibri"/>
        </w:rPr>
      </w:pPr>
      <w:r w:rsidRPr="00EA5726">
        <w:rPr>
          <w:rFonts w:eastAsiaTheme="minorHAnsi" w:cs="Calibri"/>
        </w:rPr>
        <w:t xml:space="preserve">The </w:t>
      </w:r>
      <w:r w:rsidR="003B36D3" w:rsidRPr="00EA5726">
        <w:rPr>
          <w:rFonts w:eastAsiaTheme="minorHAnsi" w:cs="Calibri"/>
        </w:rPr>
        <w:t>Athens Exchange</w:t>
      </w:r>
      <w:r w:rsidRPr="00EA5726">
        <w:rPr>
          <w:rFonts w:eastAsiaTheme="minorHAnsi" w:cs="Calibri"/>
        </w:rPr>
        <w:t xml:space="preserve"> Corporate Actions </w:t>
      </w:r>
      <w:r w:rsidR="003B36D3" w:rsidRPr="00EA5726">
        <w:rPr>
          <w:rFonts w:eastAsiaTheme="minorHAnsi" w:cs="Calibri"/>
        </w:rPr>
        <w:t xml:space="preserve">Committee during the meeting held on </w:t>
      </w:r>
      <w:r w:rsidR="00EA5726">
        <w:rPr>
          <w:rFonts w:eastAsiaTheme="minorHAnsi" w:cs="Calibri"/>
        </w:rPr>
        <w:t>09</w:t>
      </w:r>
      <w:r w:rsidR="003B36D3" w:rsidRPr="00EA5726">
        <w:rPr>
          <w:rFonts w:eastAsiaTheme="minorHAnsi" w:cs="Calibri"/>
        </w:rPr>
        <w:t>/11/202</w:t>
      </w:r>
      <w:r w:rsidR="00EA5726">
        <w:rPr>
          <w:rFonts w:eastAsiaTheme="minorHAnsi" w:cs="Calibri"/>
        </w:rPr>
        <w:t>1</w:t>
      </w:r>
      <w:r w:rsidR="00697A5C" w:rsidRPr="00EA5726">
        <w:rPr>
          <w:rFonts w:eastAsiaTheme="minorHAnsi" w:cs="Calibri"/>
        </w:rPr>
        <w:t xml:space="preserve"> approved the admission to trading in the Athens Exchange of the new</w:t>
      </w:r>
      <w:r w:rsidRPr="00EA5726">
        <w:rPr>
          <w:rFonts w:eastAsiaTheme="minorHAnsi" w:cs="Calibri"/>
        </w:rPr>
        <w:t xml:space="preserve"> common registered</w:t>
      </w:r>
      <w:r w:rsidR="00697A5C" w:rsidRPr="00EA5726">
        <w:rPr>
          <w:rFonts w:eastAsiaTheme="minorHAnsi" w:cs="Calibri"/>
        </w:rPr>
        <w:t xml:space="preserve"> shares</w:t>
      </w:r>
      <w:r w:rsidRPr="00EA5726">
        <w:rPr>
          <w:rFonts w:eastAsiaTheme="minorHAnsi" w:cs="Calibri"/>
        </w:rPr>
        <w:t xml:space="preserve"> of the Company.</w:t>
      </w:r>
    </w:p>
    <w:p w14:paraId="10C31769" w14:textId="6DBD3AA1" w:rsidR="00697A5C" w:rsidRPr="004C47DA" w:rsidRDefault="00697A5C" w:rsidP="002E056B">
      <w:pPr>
        <w:jc w:val="both"/>
        <w:rPr>
          <w:rFonts w:eastAsiaTheme="minorHAnsi" w:cs="Calibri"/>
          <w:lang w:val="el-GR"/>
        </w:rPr>
      </w:pPr>
      <w:r w:rsidRPr="007B4DFA">
        <w:rPr>
          <w:rFonts w:eastAsiaTheme="minorHAnsi" w:cs="Calibri"/>
        </w:rPr>
        <w:t xml:space="preserve">The date of commencement of trading of the new shares is </w:t>
      </w:r>
      <w:r w:rsidR="007B4DFA">
        <w:rPr>
          <w:rFonts w:eastAsiaTheme="minorHAnsi" w:cs="Calibri"/>
        </w:rPr>
        <w:t>12</w:t>
      </w:r>
      <w:r w:rsidRPr="007B4DFA">
        <w:rPr>
          <w:rFonts w:eastAsiaTheme="minorHAnsi" w:cs="Calibri"/>
        </w:rPr>
        <w:t>/11/202</w:t>
      </w:r>
      <w:r w:rsidR="007B4DFA">
        <w:rPr>
          <w:rFonts w:eastAsiaTheme="minorHAnsi" w:cs="Calibri"/>
        </w:rPr>
        <w:t>1</w:t>
      </w:r>
      <w:r w:rsidRPr="007B4DFA">
        <w:rPr>
          <w:rFonts w:eastAsiaTheme="minorHAnsi" w:cs="Calibri"/>
        </w:rPr>
        <w:t xml:space="preserve">, while the price will be determined according to the rulebook of the Athens Exchange along with the decision </w:t>
      </w:r>
      <w:r w:rsidR="00F270B6" w:rsidRPr="007B4DFA">
        <w:rPr>
          <w:rFonts w:eastAsiaTheme="minorHAnsi" w:cs="Calibri"/>
        </w:rPr>
        <w:t xml:space="preserve">no </w:t>
      </w:r>
      <w:r w:rsidRPr="007B4DFA">
        <w:rPr>
          <w:rFonts w:eastAsiaTheme="minorHAnsi" w:cs="Calibri"/>
        </w:rPr>
        <w:t xml:space="preserve">26 of the Board of Directors of the Athens Exchange as currently in force.  </w:t>
      </w:r>
      <w:r w:rsidRPr="004C47DA">
        <w:rPr>
          <w:rFonts w:eastAsiaTheme="minorHAnsi" w:cs="Calibri"/>
          <w:lang w:val="el-GR"/>
        </w:rPr>
        <w:t xml:space="preserve">The </w:t>
      </w:r>
      <w:proofErr w:type="spellStart"/>
      <w:r w:rsidRPr="004C47DA">
        <w:rPr>
          <w:rFonts w:eastAsiaTheme="minorHAnsi" w:cs="Calibri"/>
          <w:lang w:val="el-GR"/>
        </w:rPr>
        <w:t>new</w:t>
      </w:r>
      <w:proofErr w:type="spellEnd"/>
      <w:r w:rsidRPr="004C47DA">
        <w:rPr>
          <w:rFonts w:eastAsiaTheme="minorHAnsi" w:cs="Calibri"/>
          <w:lang w:val="el-GR"/>
        </w:rPr>
        <w:t xml:space="preserve"> </w:t>
      </w:r>
      <w:proofErr w:type="spellStart"/>
      <w:r w:rsidRPr="004C47DA">
        <w:rPr>
          <w:rFonts w:eastAsiaTheme="minorHAnsi" w:cs="Calibri"/>
          <w:lang w:val="el-GR"/>
        </w:rPr>
        <w:t>shares</w:t>
      </w:r>
      <w:proofErr w:type="spellEnd"/>
      <w:r w:rsidRPr="004C47DA">
        <w:rPr>
          <w:rFonts w:eastAsiaTheme="minorHAnsi" w:cs="Calibri"/>
          <w:lang w:val="el-GR"/>
        </w:rPr>
        <w:t xml:space="preserve"> </w:t>
      </w:r>
      <w:proofErr w:type="spellStart"/>
      <w:r w:rsidRPr="004C47DA">
        <w:rPr>
          <w:rFonts w:eastAsiaTheme="minorHAnsi" w:cs="Calibri"/>
          <w:lang w:val="el-GR"/>
        </w:rPr>
        <w:t>will</w:t>
      </w:r>
      <w:proofErr w:type="spellEnd"/>
      <w:r w:rsidRPr="004C47DA">
        <w:rPr>
          <w:rFonts w:eastAsiaTheme="minorHAnsi" w:cs="Calibri"/>
          <w:lang w:val="el-GR"/>
        </w:rPr>
        <w:t xml:space="preserve"> be deposited in the security account of the shareholder in the Dematerialized Securities System (D.S.S.).</w:t>
      </w:r>
    </w:p>
    <w:p w14:paraId="2EB85A55" w14:textId="278DC8E1" w:rsidR="000A0585" w:rsidRPr="00744CFF" w:rsidRDefault="000A0585" w:rsidP="002E056B">
      <w:pPr>
        <w:jc w:val="both"/>
        <w:rPr>
          <w:rFonts w:eastAsiaTheme="minorHAnsi" w:cs="Calibri"/>
        </w:rPr>
      </w:pPr>
      <w:r w:rsidRPr="00744CFF">
        <w:rPr>
          <w:rFonts w:eastAsiaTheme="minorHAnsi" w:cs="Calibri"/>
        </w:rPr>
        <w:t xml:space="preserve">For further information, Shareholders may contact the </w:t>
      </w:r>
      <w:r w:rsidR="003B36D3" w:rsidRPr="00744CFF">
        <w:rPr>
          <w:rFonts w:eastAsiaTheme="minorHAnsi" w:cs="Calibri"/>
        </w:rPr>
        <w:t xml:space="preserve">shareholder department of the </w:t>
      </w:r>
      <w:r w:rsidRPr="00744CFF">
        <w:rPr>
          <w:rFonts w:eastAsiaTheme="minorHAnsi" w:cs="Calibri"/>
        </w:rPr>
        <w:t>Company</w:t>
      </w:r>
      <w:r w:rsidR="003B36D3" w:rsidRPr="00744CFF">
        <w:rPr>
          <w:rFonts w:eastAsiaTheme="minorHAnsi" w:cs="Calibri"/>
        </w:rPr>
        <w:t>,</w:t>
      </w:r>
      <w:r w:rsidRPr="00744CFF">
        <w:rPr>
          <w:rFonts w:eastAsiaTheme="minorHAnsi" w:cs="Calibri"/>
        </w:rPr>
        <w:t xml:space="preserve"> (Contact person: Mrs. </w:t>
      </w:r>
      <w:r w:rsidR="007B4DFA">
        <w:rPr>
          <w:rFonts w:eastAsiaTheme="minorHAnsi" w:cs="Calibri"/>
        </w:rPr>
        <w:t xml:space="preserve">Elli </w:t>
      </w:r>
      <w:proofErr w:type="spellStart"/>
      <w:r w:rsidR="007B4DFA">
        <w:rPr>
          <w:rFonts w:eastAsiaTheme="minorHAnsi" w:cs="Calibri"/>
        </w:rPr>
        <w:t>Klarou</w:t>
      </w:r>
      <w:proofErr w:type="spellEnd"/>
      <w:r w:rsidRPr="00744CFF">
        <w:rPr>
          <w:rFonts w:eastAsiaTheme="minorHAnsi" w:cs="Calibri"/>
        </w:rPr>
        <w:t>, Corporate Announcements, tel. 210 69 10 016).</w:t>
      </w:r>
    </w:p>
    <w:p w14:paraId="7ED68CBD" w14:textId="07E239F5" w:rsidR="003B36D3" w:rsidRPr="004C47DA" w:rsidRDefault="003B36D3" w:rsidP="000A0585">
      <w:pPr>
        <w:autoSpaceDE w:val="0"/>
        <w:autoSpaceDN w:val="0"/>
        <w:adjustRightInd w:val="0"/>
        <w:spacing w:after="120" w:line="276" w:lineRule="auto"/>
        <w:jc w:val="both"/>
        <w:rPr>
          <w:rFonts w:cs="Calibri"/>
          <w:sz w:val="20"/>
          <w:szCs w:val="20"/>
        </w:rPr>
      </w:pPr>
    </w:p>
    <w:p w14:paraId="0CD612E5" w14:textId="23D3386A" w:rsidR="003B36D3" w:rsidRPr="004C47DA" w:rsidRDefault="003B36D3" w:rsidP="004C47DA">
      <w:pPr>
        <w:jc w:val="right"/>
        <w:rPr>
          <w:rFonts w:eastAsiaTheme="minorHAnsi" w:cs="Calibri"/>
        </w:rPr>
      </w:pPr>
      <w:proofErr w:type="spellStart"/>
      <w:r w:rsidRPr="004C47DA">
        <w:rPr>
          <w:rFonts w:eastAsiaTheme="minorHAnsi" w:cs="Calibri"/>
          <w:lang w:val="el-GR"/>
        </w:rPr>
        <w:t>Athens</w:t>
      </w:r>
      <w:proofErr w:type="spellEnd"/>
      <w:r w:rsidRPr="004C47DA">
        <w:rPr>
          <w:rFonts w:eastAsiaTheme="minorHAnsi" w:cs="Calibri"/>
          <w:lang w:val="el-GR"/>
        </w:rPr>
        <w:t xml:space="preserve">, </w:t>
      </w:r>
      <w:r w:rsidR="004C47DA" w:rsidRPr="004C47DA">
        <w:rPr>
          <w:rFonts w:eastAsiaTheme="minorHAnsi" w:cs="Calibri"/>
        </w:rPr>
        <w:t>10</w:t>
      </w:r>
      <w:r w:rsidRPr="004C47DA">
        <w:rPr>
          <w:rFonts w:eastAsiaTheme="minorHAnsi" w:cs="Calibri"/>
          <w:lang w:val="el-GR"/>
        </w:rPr>
        <w:t>/11/202</w:t>
      </w:r>
      <w:r w:rsidR="004C47DA" w:rsidRPr="004C47DA">
        <w:rPr>
          <w:rFonts w:eastAsiaTheme="minorHAnsi" w:cs="Calibri"/>
        </w:rPr>
        <w:t>1</w:t>
      </w:r>
    </w:p>
    <w:p w14:paraId="08C281D6" w14:textId="7F829120" w:rsidR="003C12F0" w:rsidRPr="004C47DA" w:rsidRDefault="003C12F0" w:rsidP="002E72E6">
      <w:pPr>
        <w:autoSpaceDE w:val="0"/>
        <w:autoSpaceDN w:val="0"/>
        <w:adjustRightInd w:val="0"/>
        <w:spacing w:after="120" w:line="276" w:lineRule="auto"/>
        <w:jc w:val="both"/>
        <w:rPr>
          <w:rFonts w:cs="Calibri"/>
          <w:b/>
          <w:bCs/>
          <w:i/>
          <w:iCs/>
          <w:color w:val="000000"/>
          <w:sz w:val="20"/>
          <w:szCs w:val="20"/>
        </w:rPr>
      </w:pPr>
    </w:p>
    <w:p w14:paraId="69BBB07E" w14:textId="3ED87AF6" w:rsidR="00D613D5" w:rsidRPr="004C47DA" w:rsidRDefault="00D613D5" w:rsidP="000A0585">
      <w:pPr>
        <w:autoSpaceDE w:val="0"/>
        <w:autoSpaceDN w:val="0"/>
        <w:adjustRightInd w:val="0"/>
        <w:spacing w:after="120" w:line="276" w:lineRule="auto"/>
        <w:jc w:val="both"/>
        <w:rPr>
          <w:rFonts w:cs="Calibri"/>
          <w:b/>
          <w:bCs/>
          <w:i/>
          <w:iCs/>
          <w:color w:val="948A54" w:themeColor="background2" w:themeShade="80"/>
          <w:sz w:val="20"/>
          <w:szCs w:val="20"/>
        </w:rPr>
      </w:pPr>
    </w:p>
    <w:sectPr w:rsidR="00D613D5" w:rsidRPr="004C4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A3"/>
    <w:rsid w:val="000103F0"/>
    <w:rsid w:val="000143A9"/>
    <w:rsid w:val="00023F82"/>
    <w:rsid w:val="00031337"/>
    <w:rsid w:val="000328CF"/>
    <w:rsid w:val="00033F51"/>
    <w:rsid w:val="00056210"/>
    <w:rsid w:val="00060B96"/>
    <w:rsid w:val="00060E19"/>
    <w:rsid w:val="000640B2"/>
    <w:rsid w:val="00067A0D"/>
    <w:rsid w:val="00092317"/>
    <w:rsid w:val="000A0585"/>
    <w:rsid w:val="000A5290"/>
    <w:rsid w:val="000B227B"/>
    <w:rsid w:val="000E7AF2"/>
    <w:rsid w:val="000F19EF"/>
    <w:rsid w:val="000F44FD"/>
    <w:rsid w:val="00111DA4"/>
    <w:rsid w:val="00120834"/>
    <w:rsid w:val="0012487C"/>
    <w:rsid w:val="00152458"/>
    <w:rsid w:val="00165D94"/>
    <w:rsid w:val="0016790A"/>
    <w:rsid w:val="001713A4"/>
    <w:rsid w:val="00175EFB"/>
    <w:rsid w:val="001854B7"/>
    <w:rsid w:val="00192833"/>
    <w:rsid w:val="001937DD"/>
    <w:rsid w:val="001970EC"/>
    <w:rsid w:val="001B511C"/>
    <w:rsid w:val="001B51AB"/>
    <w:rsid w:val="001C19A3"/>
    <w:rsid w:val="001C1BD0"/>
    <w:rsid w:val="001C2D25"/>
    <w:rsid w:val="001D301D"/>
    <w:rsid w:val="001D3C98"/>
    <w:rsid w:val="001E4E59"/>
    <w:rsid w:val="001F010F"/>
    <w:rsid w:val="001F0B6B"/>
    <w:rsid w:val="00210CAE"/>
    <w:rsid w:val="0021223C"/>
    <w:rsid w:val="00214B27"/>
    <w:rsid w:val="0022126B"/>
    <w:rsid w:val="00221E7E"/>
    <w:rsid w:val="00234149"/>
    <w:rsid w:val="00244CD4"/>
    <w:rsid w:val="002524E8"/>
    <w:rsid w:val="002535FF"/>
    <w:rsid w:val="00256B06"/>
    <w:rsid w:val="00272199"/>
    <w:rsid w:val="002835E0"/>
    <w:rsid w:val="00294787"/>
    <w:rsid w:val="002965DE"/>
    <w:rsid w:val="002A435D"/>
    <w:rsid w:val="002A5CA9"/>
    <w:rsid w:val="002A61D1"/>
    <w:rsid w:val="002A7779"/>
    <w:rsid w:val="002A7E87"/>
    <w:rsid w:val="002C5940"/>
    <w:rsid w:val="002D79B4"/>
    <w:rsid w:val="002E056B"/>
    <w:rsid w:val="002E36EA"/>
    <w:rsid w:val="002E6892"/>
    <w:rsid w:val="002E72E6"/>
    <w:rsid w:val="002F5192"/>
    <w:rsid w:val="00320A4C"/>
    <w:rsid w:val="003212E2"/>
    <w:rsid w:val="0032176E"/>
    <w:rsid w:val="00323B34"/>
    <w:rsid w:val="003248C9"/>
    <w:rsid w:val="003303F6"/>
    <w:rsid w:val="003420F0"/>
    <w:rsid w:val="00346662"/>
    <w:rsid w:val="003615E2"/>
    <w:rsid w:val="003673D2"/>
    <w:rsid w:val="00385B69"/>
    <w:rsid w:val="003868B3"/>
    <w:rsid w:val="003B36D3"/>
    <w:rsid w:val="003B55DC"/>
    <w:rsid w:val="003B585E"/>
    <w:rsid w:val="003C054C"/>
    <w:rsid w:val="003C12F0"/>
    <w:rsid w:val="003C30B9"/>
    <w:rsid w:val="003C64C7"/>
    <w:rsid w:val="003E18A4"/>
    <w:rsid w:val="00400FD5"/>
    <w:rsid w:val="00401E6E"/>
    <w:rsid w:val="00402B48"/>
    <w:rsid w:val="00415BAE"/>
    <w:rsid w:val="00416998"/>
    <w:rsid w:val="004248F9"/>
    <w:rsid w:val="00430290"/>
    <w:rsid w:val="004356AD"/>
    <w:rsid w:val="004423D0"/>
    <w:rsid w:val="00461470"/>
    <w:rsid w:val="00462CA8"/>
    <w:rsid w:val="00464A55"/>
    <w:rsid w:val="00465663"/>
    <w:rsid w:val="00466D6B"/>
    <w:rsid w:val="004762F2"/>
    <w:rsid w:val="004817ED"/>
    <w:rsid w:val="00492079"/>
    <w:rsid w:val="00497110"/>
    <w:rsid w:val="004971DF"/>
    <w:rsid w:val="004A4C76"/>
    <w:rsid w:val="004A52A5"/>
    <w:rsid w:val="004A7876"/>
    <w:rsid w:val="004B6AAC"/>
    <w:rsid w:val="004C3564"/>
    <w:rsid w:val="004C47DA"/>
    <w:rsid w:val="004C6E1F"/>
    <w:rsid w:val="004D24C1"/>
    <w:rsid w:val="004F246E"/>
    <w:rsid w:val="005057EB"/>
    <w:rsid w:val="00506705"/>
    <w:rsid w:val="005068B1"/>
    <w:rsid w:val="00526FAA"/>
    <w:rsid w:val="00546AE6"/>
    <w:rsid w:val="0056013B"/>
    <w:rsid w:val="0057267C"/>
    <w:rsid w:val="00584725"/>
    <w:rsid w:val="00587413"/>
    <w:rsid w:val="00596806"/>
    <w:rsid w:val="005A372F"/>
    <w:rsid w:val="005B6902"/>
    <w:rsid w:val="005C1CB4"/>
    <w:rsid w:val="005E1181"/>
    <w:rsid w:val="005E57E3"/>
    <w:rsid w:val="00606D09"/>
    <w:rsid w:val="00614240"/>
    <w:rsid w:val="00624E33"/>
    <w:rsid w:val="00631C8B"/>
    <w:rsid w:val="00647913"/>
    <w:rsid w:val="00651199"/>
    <w:rsid w:val="00683B2F"/>
    <w:rsid w:val="00694BC9"/>
    <w:rsid w:val="00695B18"/>
    <w:rsid w:val="00697A5C"/>
    <w:rsid w:val="006A0E47"/>
    <w:rsid w:val="006A39E9"/>
    <w:rsid w:val="006B07C4"/>
    <w:rsid w:val="006B1F0B"/>
    <w:rsid w:val="006B470A"/>
    <w:rsid w:val="006C2C1C"/>
    <w:rsid w:val="006D039F"/>
    <w:rsid w:val="006D04DA"/>
    <w:rsid w:val="006D1E76"/>
    <w:rsid w:val="006E1532"/>
    <w:rsid w:val="006E3A95"/>
    <w:rsid w:val="006E4C36"/>
    <w:rsid w:val="006F72B2"/>
    <w:rsid w:val="00714120"/>
    <w:rsid w:val="00715A59"/>
    <w:rsid w:val="00725284"/>
    <w:rsid w:val="00731FD7"/>
    <w:rsid w:val="00743830"/>
    <w:rsid w:val="00743C29"/>
    <w:rsid w:val="00744CFF"/>
    <w:rsid w:val="00744F58"/>
    <w:rsid w:val="0075367B"/>
    <w:rsid w:val="00771C4B"/>
    <w:rsid w:val="007803CF"/>
    <w:rsid w:val="007875A8"/>
    <w:rsid w:val="00787C7B"/>
    <w:rsid w:val="00790067"/>
    <w:rsid w:val="007A0169"/>
    <w:rsid w:val="007A05DE"/>
    <w:rsid w:val="007A2DA5"/>
    <w:rsid w:val="007B1D3A"/>
    <w:rsid w:val="007B4DFA"/>
    <w:rsid w:val="007B64A5"/>
    <w:rsid w:val="007C18CA"/>
    <w:rsid w:val="007C1914"/>
    <w:rsid w:val="007D01F4"/>
    <w:rsid w:val="007E039A"/>
    <w:rsid w:val="007E1850"/>
    <w:rsid w:val="007E22CA"/>
    <w:rsid w:val="007E569F"/>
    <w:rsid w:val="007E5BB6"/>
    <w:rsid w:val="00800032"/>
    <w:rsid w:val="00804EBA"/>
    <w:rsid w:val="0081282C"/>
    <w:rsid w:val="00823D03"/>
    <w:rsid w:val="00831432"/>
    <w:rsid w:val="00832F7E"/>
    <w:rsid w:val="00835F8C"/>
    <w:rsid w:val="0085428C"/>
    <w:rsid w:val="0085528C"/>
    <w:rsid w:val="00856796"/>
    <w:rsid w:val="00873801"/>
    <w:rsid w:val="00875D3F"/>
    <w:rsid w:val="00881DCC"/>
    <w:rsid w:val="00884F85"/>
    <w:rsid w:val="008922A6"/>
    <w:rsid w:val="00895939"/>
    <w:rsid w:val="008A5A50"/>
    <w:rsid w:val="008A7C82"/>
    <w:rsid w:val="008A7FA3"/>
    <w:rsid w:val="008C1502"/>
    <w:rsid w:val="008C42B5"/>
    <w:rsid w:val="008D0364"/>
    <w:rsid w:val="008D1BAE"/>
    <w:rsid w:val="008D2273"/>
    <w:rsid w:val="008D42E8"/>
    <w:rsid w:val="008D4F2D"/>
    <w:rsid w:val="008D7B85"/>
    <w:rsid w:val="008E0784"/>
    <w:rsid w:val="008E0D06"/>
    <w:rsid w:val="008E1CFF"/>
    <w:rsid w:val="008E52CA"/>
    <w:rsid w:val="008F24B7"/>
    <w:rsid w:val="008F2740"/>
    <w:rsid w:val="008F7336"/>
    <w:rsid w:val="00922CEE"/>
    <w:rsid w:val="009264AF"/>
    <w:rsid w:val="00931ED9"/>
    <w:rsid w:val="00943569"/>
    <w:rsid w:val="00950201"/>
    <w:rsid w:val="0096187F"/>
    <w:rsid w:val="0096580B"/>
    <w:rsid w:val="00970F5B"/>
    <w:rsid w:val="00973694"/>
    <w:rsid w:val="00973B39"/>
    <w:rsid w:val="00975E5D"/>
    <w:rsid w:val="009D3A61"/>
    <w:rsid w:val="009E05EC"/>
    <w:rsid w:val="009E1C29"/>
    <w:rsid w:val="009F34F0"/>
    <w:rsid w:val="009F377B"/>
    <w:rsid w:val="00A000FE"/>
    <w:rsid w:val="00A01C03"/>
    <w:rsid w:val="00A01CAF"/>
    <w:rsid w:val="00A061F9"/>
    <w:rsid w:val="00A06DD5"/>
    <w:rsid w:val="00A1311E"/>
    <w:rsid w:val="00A34F78"/>
    <w:rsid w:val="00A35122"/>
    <w:rsid w:val="00A37D35"/>
    <w:rsid w:val="00A43F9A"/>
    <w:rsid w:val="00A44B72"/>
    <w:rsid w:val="00A563C2"/>
    <w:rsid w:val="00A64467"/>
    <w:rsid w:val="00A74D40"/>
    <w:rsid w:val="00A766E6"/>
    <w:rsid w:val="00A87BC4"/>
    <w:rsid w:val="00A87FAB"/>
    <w:rsid w:val="00A94CC4"/>
    <w:rsid w:val="00AA1057"/>
    <w:rsid w:val="00AA3316"/>
    <w:rsid w:val="00AB6062"/>
    <w:rsid w:val="00AE14A1"/>
    <w:rsid w:val="00AF06C6"/>
    <w:rsid w:val="00B03AA4"/>
    <w:rsid w:val="00B16B6C"/>
    <w:rsid w:val="00B20B83"/>
    <w:rsid w:val="00B407CE"/>
    <w:rsid w:val="00B41024"/>
    <w:rsid w:val="00B44EDE"/>
    <w:rsid w:val="00B46023"/>
    <w:rsid w:val="00B465D0"/>
    <w:rsid w:val="00B57D80"/>
    <w:rsid w:val="00B603D8"/>
    <w:rsid w:val="00B642F6"/>
    <w:rsid w:val="00B70A91"/>
    <w:rsid w:val="00B71B93"/>
    <w:rsid w:val="00B73045"/>
    <w:rsid w:val="00B74A14"/>
    <w:rsid w:val="00B833B5"/>
    <w:rsid w:val="00B947D3"/>
    <w:rsid w:val="00B971D1"/>
    <w:rsid w:val="00BA1AF5"/>
    <w:rsid w:val="00BB3C29"/>
    <w:rsid w:val="00BB7703"/>
    <w:rsid w:val="00BD253F"/>
    <w:rsid w:val="00BD4D2F"/>
    <w:rsid w:val="00BE03A0"/>
    <w:rsid w:val="00BE060D"/>
    <w:rsid w:val="00BF0C80"/>
    <w:rsid w:val="00BF507E"/>
    <w:rsid w:val="00BF77F3"/>
    <w:rsid w:val="00C04E93"/>
    <w:rsid w:val="00C116E8"/>
    <w:rsid w:val="00C17700"/>
    <w:rsid w:val="00C37C2B"/>
    <w:rsid w:val="00C514B4"/>
    <w:rsid w:val="00C812A6"/>
    <w:rsid w:val="00C8786E"/>
    <w:rsid w:val="00C9591E"/>
    <w:rsid w:val="00CA53EE"/>
    <w:rsid w:val="00CC0267"/>
    <w:rsid w:val="00CD355D"/>
    <w:rsid w:val="00CD64F1"/>
    <w:rsid w:val="00CE107D"/>
    <w:rsid w:val="00CE2C72"/>
    <w:rsid w:val="00CE5A4A"/>
    <w:rsid w:val="00CF155C"/>
    <w:rsid w:val="00CF374A"/>
    <w:rsid w:val="00CF6081"/>
    <w:rsid w:val="00D162E4"/>
    <w:rsid w:val="00D45D06"/>
    <w:rsid w:val="00D54679"/>
    <w:rsid w:val="00D57267"/>
    <w:rsid w:val="00D613D5"/>
    <w:rsid w:val="00D6202D"/>
    <w:rsid w:val="00D643DE"/>
    <w:rsid w:val="00D72877"/>
    <w:rsid w:val="00D75AE2"/>
    <w:rsid w:val="00D83E2C"/>
    <w:rsid w:val="00D9585A"/>
    <w:rsid w:val="00DA0519"/>
    <w:rsid w:val="00DA7EF8"/>
    <w:rsid w:val="00DB16C4"/>
    <w:rsid w:val="00DD05AB"/>
    <w:rsid w:val="00DD08A0"/>
    <w:rsid w:val="00DD6881"/>
    <w:rsid w:val="00DF0012"/>
    <w:rsid w:val="00DF25F3"/>
    <w:rsid w:val="00E01AEA"/>
    <w:rsid w:val="00E131FA"/>
    <w:rsid w:val="00E17D7E"/>
    <w:rsid w:val="00E23BBC"/>
    <w:rsid w:val="00E37DCF"/>
    <w:rsid w:val="00E42A91"/>
    <w:rsid w:val="00E441D7"/>
    <w:rsid w:val="00E44C3B"/>
    <w:rsid w:val="00E51EDE"/>
    <w:rsid w:val="00E72C73"/>
    <w:rsid w:val="00E72F55"/>
    <w:rsid w:val="00EA00CB"/>
    <w:rsid w:val="00EA20EA"/>
    <w:rsid w:val="00EA5726"/>
    <w:rsid w:val="00EB1CD1"/>
    <w:rsid w:val="00EC0264"/>
    <w:rsid w:val="00EC0D09"/>
    <w:rsid w:val="00EC4040"/>
    <w:rsid w:val="00ED1461"/>
    <w:rsid w:val="00ED5F86"/>
    <w:rsid w:val="00EE498D"/>
    <w:rsid w:val="00EE7416"/>
    <w:rsid w:val="00EF08F6"/>
    <w:rsid w:val="00EF5F1E"/>
    <w:rsid w:val="00F1159F"/>
    <w:rsid w:val="00F15966"/>
    <w:rsid w:val="00F16009"/>
    <w:rsid w:val="00F270B6"/>
    <w:rsid w:val="00F32037"/>
    <w:rsid w:val="00F33EC4"/>
    <w:rsid w:val="00F41AA2"/>
    <w:rsid w:val="00F54D14"/>
    <w:rsid w:val="00F57072"/>
    <w:rsid w:val="00F60049"/>
    <w:rsid w:val="00F67014"/>
    <w:rsid w:val="00F9162C"/>
    <w:rsid w:val="00F92330"/>
    <w:rsid w:val="00F9264E"/>
    <w:rsid w:val="00F959E4"/>
    <w:rsid w:val="00F97B3F"/>
    <w:rsid w:val="00FA4B77"/>
    <w:rsid w:val="00FB0976"/>
    <w:rsid w:val="00FC293D"/>
    <w:rsid w:val="00FC78B8"/>
    <w:rsid w:val="00FD25C9"/>
    <w:rsid w:val="00FD4894"/>
    <w:rsid w:val="00FD4BD7"/>
    <w:rsid w:val="00FE0171"/>
    <w:rsid w:val="00FE2EC7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1364F"/>
  <w15:chartTrackingRefBased/>
  <w15:docId w15:val="{674D3085-E183-4218-A0D8-9DF3B5B1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Body Text 3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1F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1F9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1F9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1F9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1F9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1F9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1F9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1F9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1F9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1F9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00C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42A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2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2A91"/>
  </w:style>
  <w:style w:type="paragraph" w:styleId="CommentSubject">
    <w:name w:val="annotation subject"/>
    <w:basedOn w:val="CommentText"/>
    <w:next w:val="CommentText"/>
    <w:link w:val="CommentSubjectChar"/>
    <w:rsid w:val="00E42A91"/>
    <w:rPr>
      <w:b/>
      <w:bCs/>
    </w:rPr>
  </w:style>
  <w:style w:type="character" w:customStyle="1" w:styleId="CommentSubjectChar">
    <w:name w:val="Comment Subject Char"/>
    <w:link w:val="CommentSubject"/>
    <w:rsid w:val="00E42A91"/>
    <w:rPr>
      <w:b/>
      <w:bCs/>
    </w:rPr>
  </w:style>
  <w:style w:type="paragraph" w:styleId="Revision">
    <w:name w:val="Revision"/>
    <w:hidden/>
    <w:uiPriority w:val="99"/>
    <w:semiHidden/>
    <w:rsid w:val="00E42A91"/>
    <w:pPr>
      <w:spacing w:after="160" w:line="259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97110"/>
    <w:pPr>
      <w:spacing w:before="100" w:beforeAutospacing="1" w:after="240"/>
    </w:pPr>
  </w:style>
  <w:style w:type="character" w:customStyle="1" w:styleId="Heading1Char">
    <w:name w:val="Heading 1 Char"/>
    <w:link w:val="Heading1"/>
    <w:uiPriority w:val="9"/>
    <w:rsid w:val="00A061F9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A061F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061F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061F9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A061F9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A061F9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A061F9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A061F9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A061F9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1F9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A061F9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A061F9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1F9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A061F9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A061F9"/>
    <w:rPr>
      <w:b/>
      <w:bCs/>
    </w:rPr>
  </w:style>
  <w:style w:type="character" w:styleId="Emphasis">
    <w:name w:val="Emphasis"/>
    <w:uiPriority w:val="20"/>
    <w:qFormat/>
    <w:rsid w:val="00A061F9"/>
    <w:rPr>
      <w:i/>
      <w:iCs/>
    </w:rPr>
  </w:style>
  <w:style w:type="paragraph" w:styleId="NoSpacing">
    <w:name w:val="No Spacing"/>
    <w:uiPriority w:val="1"/>
    <w:qFormat/>
    <w:rsid w:val="00A061F9"/>
    <w:rPr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061F9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A061F9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1F9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A061F9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A061F9"/>
    <w:rPr>
      <w:i/>
      <w:iCs/>
      <w:color w:val="595959"/>
    </w:rPr>
  </w:style>
  <w:style w:type="character" w:styleId="IntenseEmphasis">
    <w:name w:val="Intense Emphasis"/>
    <w:uiPriority w:val="21"/>
    <w:qFormat/>
    <w:rsid w:val="00A061F9"/>
    <w:rPr>
      <w:b/>
      <w:bCs/>
      <w:i/>
      <w:iCs/>
    </w:rPr>
  </w:style>
  <w:style w:type="character" w:styleId="SubtleReference">
    <w:name w:val="Subtle Reference"/>
    <w:uiPriority w:val="31"/>
    <w:qFormat/>
    <w:rsid w:val="00A061F9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A061F9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A061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61F9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A372F"/>
    <w:rPr>
      <w:color w:val="808080"/>
    </w:rPr>
  </w:style>
  <w:style w:type="paragraph" w:styleId="BodyText3">
    <w:name w:val="Body Text 3"/>
    <w:basedOn w:val="Normal"/>
    <w:link w:val="BodyText3Char"/>
    <w:uiPriority w:val="99"/>
    <w:unhideWhenUsed/>
    <w:rsid w:val="00CE2C72"/>
    <w:pPr>
      <w:spacing w:after="60" w:line="264" w:lineRule="auto"/>
      <w:jc w:val="both"/>
    </w:pPr>
    <w:rPr>
      <w:sz w:val="20"/>
      <w:szCs w:val="20"/>
      <w:lang w:val="el-GR"/>
    </w:rPr>
  </w:style>
  <w:style w:type="character" w:customStyle="1" w:styleId="BodyText3Char">
    <w:name w:val="Body Text 3 Char"/>
    <w:basedOn w:val="DefaultParagraphFont"/>
    <w:link w:val="BodyText3"/>
    <w:uiPriority w:val="99"/>
    <w:rsid w:val="00CE2C72"/>
    <w:rPr>
      <w:lang w:eastAsia="en-US"/>
    </w:rPr>
  </w:style>
  <w:style w:type="paragraph" w:styleId="HTMLPreformatted">
    <w:name w:val="HTML Preformatted"/>
    <w:basedOn w:val="Normal"/>
    <w:link w:val="HTMLPreformattedChar"/>
    <w:rsid w:val="007A05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A05DE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7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rastor Theme_colours">
  <a:themeElements>
    <a:clrScheme name="Custom 13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A73AE"/>
      </a:accent1>
      <a:accent2>
        <a:srgbClr val="D1AA70"/>
      </a:accent2>
      <a:accent3>
        <a:srgbClr val="D9D9D9"/>
      </a:accent3>
      <a:accent4>
        <a:srgbClr val="083F88"/>
      </a:accent4>
      <a:accent5>
        <a:srgbClr val="FDB813"/>
      </a:accent5>
      <a:accent6>
        <a:srgbClr val="909090"/>
      </a:accent6>
      <a:hlink>
        <a:srgbClr val="FFCC66"/>
      </a:hlink>
      <a:folHlink>
        <a:srgbClr val="66CCEB"/>
      </a:folHlink>
    </a:clrScheme>
    <a:fontScheme name="Calibri light Piraeus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>
              <a:lumMod val="75000"/>
              <a:lumOff val="25000"/>
            </a:schemeClr>
          </a:solidFill>
        </a:ln>
        <a:effectLst/>
      </a:spPr>
      <a:bodyPr rtlCol="0" anchor="ctr"/>
      <a:lstStyle>
        <a:defPPr algn="ctr">
          <a:defRPr/>
        </a:defPPr>
      </a:lstStyle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spDef>
    <a:lnDef>
      <a:spPr>
        <a:ln w="6350">
          <a:solidFill>
            <a:schemeClr val="bg1">
              <a:lumMod val="65000"/>
            </a:schemeClr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rastor Theme_colours" id="{FF1C3C22-72B5-44BB-8ABD-C0A79320EF21}" vid="{774FBD4F-81AF-4DCA-9C43-2E95B5FCFE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A340-C097-499D-BFE2-391A3FE6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414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CSD SA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KG</dc:creator>
  <cp:keywords/>
  <dc:description/>
  <cp:lastModifiedBy>Elli Klarou</cp:lastModifiedBy>
  <cp:revision>10</cp:revision>
  <cp:lastPrinted>2021-11-10T09:15:00Z</cp:lastPrinted>
  <dcterms:created xsi:type="dcterms:W3CDTF">2020-11-23T14:20:00Z</dcterms:created>
  <dcterms:modified xsi:type="dcterms:W3CDTF">2021-11-10T09:25:00Z</dcterms:modified>
</cp:coreProperties>
</file>